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5E4E8F01" w:rsidR="00C15D2B" w:rsidRDefault="00C15D2B" w:rsidP="00C15D2B">
      <w:pPr>
        <w:pStyle w:val="Heading1"/>
        <w:spacing w:before="0" w:after="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C15D2B">
      <w:pPr>
        <w:pStyle w:val="Heading1"/>
        <w:spacing w:before="0" w:after="0"/>
        <w:jc w:val="left"/>
        <w:rPr>
          <w:rFonts w:ascii="Tahoma" w:hAnsi="Tahoma" w:cs="Tahoma"/>
          <w:sz w:val="32"/>
          <w:szCs w:val="28"/>
        </w:rPr>
      </w:pPr>
      <w:r w:rsidRPr="00FF23CD">
        <w:rPr>
          <w:rFonts w:ascii="Tahoma" w:hAnsi="Tahoma" w:cs="Tahoma"/>
          <w:sz w:val="32"/>
          <w:szCs w:val="28"/>
        </w:rPr>
        <w:t>Provider Bulletin</w:t>
      </w:r>
    </w:p>
    <w:p w14:paraId="2FB3FE6E" w14:textId="3F8FDA8C"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762533">
        <w:rPr>
          <w:rFonts w:ascii="Tahoma" w:hAnsi="Tahoma" w:cs="Tahoma"/>
          <w:b/>
          <w:bCs/>
          <w:sz w:val="23"/>
          <w:szCs w:val="23"/>
        </w:rPr>
        <w:t>48</w:t>
      </w:r>
      <w:r w:rsidRPr="00C15D2B">
        <w:rPr>
          <w:rFonts w:ascii="Tahoma" w:hAnsi="Tahoma" w:cs="Tahoma"/>
          <w:b/>
          <w:bCs/>
          <w:sz w:val="23"/>
          <w:szCs w:val="23"/>
        </w:rPr>
        <w:t xml:space="preserve"> Number </w:t>
      </w:r>
      <w:r w:rsidR="00762533">
        <w:rPr>
          <w:rFonts w:ascii="Tahoma" w:hAnsi="Tahoma" w:cs="Tahoma"/>
          <w:b/>
          <w:bCs/>
          <w:sz w:val="23"/>
          <w:szCs w:val="23"/>
        </w:rPr>
        <w:t>68</w:t>
      </w:r>
    </w:p>
    <w:p w14:paraId="2F98D0BF" w14:textId="77777777" w:rsidR="00C15D2B" w:rsidRDefault="00C15D2B" w:rsidP="00C15D2B">
      <w:pPr>
        <w:spacing w:before="0" w:after="0" w:line="240" w:lineRule="auto"/>
        <w:rPr>
          <w:rFonts w:ascii="Tahoma" w:hAnsi="Tahoma" w:cs="Tahoma"/>
          <w:b/>
          <w:bCs/>
          <w:sz w:val="23"/>
          <w:szCs w:val="23"/>
        </w:rPr>
      </w:pP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26C4A345" w14:textId="275CFE3B" w:rsidR="00C15D2B" w:rsidRDefault="007128C4" w:rsidP="00C15D2B">
      <w:pPr>
        <w:spacing w:before="0" w:line="240" w:lineRule="auto"/>
        <w:jc w:val="center"/>
        <w:rPr>
          <w:rFonts w:ascii="Tahoma" w:hAnsi="Tahoma" w:cs="Tahoma"/>
          <w:b/>
          <w:bCs/>
          <w:sz w:val="32"/>
          <w:szCs w:val="32"/>
        </w:rPr>
      </w:pPr>
      <w:r>
        <w:rPr>
          <w:rFonts w:ascii="Tahoma" w:hAnsi="Tahoma" w:cs="Tahoma"/>
          <w:b/>
          <w:bCs/>
          <w:sz w:val="32"/>
          <w:szCs w:val="32"/>
        </w:rPr>
        <w:t>Durable Medical Equipment (DME) Program</w:t>
      </w:r>
      <w:r w:rsidR="00B26BF4">
        <w:rPr>
          <w:rFonts w:ascii="Tahoma" w:hAnsi="Tahoma" w:cs="Tahoma"/>
          <w:b/>
          <w:bCs/>
          <w:sz w:val="32"/>
          <w:szCs w:val="32"/>
        </w:rPr>
        <w:t xml:space="preserve"> </w:t>
      </w:r>
      <w:r w:rsidR="005376DE">
        <w:rPr>
          <w:rFonts w:ascii="Tahoma" w:hAnsi="Tahoma" w:cs="Tahoma"/>
          <w:b/>
          <w:bCs/>
          <w:sz w:val="32"/>
          <w:szCs w:val="32"/>
        </w:rPr>
        <w:t xml:space="preserve">Wheelchair </w:t>
      </w:r>
      <w:r w:rsidR="00B26BF4">
        <w:rPr>
          <w:rFonts w:ascii="Tahoma" w:hAnsi="Tahoma" w:cs="Tahoma"/>
          <w:b/>
          <w:bCs/>
          <w:sz w:val="32"/>
          <w:szCs w:val="32"/>
        </w:rPr>
        <w:t xml:space="preserve">Diagnosis Documentation Requirements </w:t>
      </w:r>
      <w:r w:rsidR="009A0B4B">
        <w:rPr>
          <w:rFonts w:ascii="Tahoma" w:hAnsi="Tahoma" w:cs="Tahoma"/>
          <w:b/>
          <w:bCs/>
          <w:sz w:val="32"/>
          <w:szCs w:val="32"/>
        </w:rPr>
        <w:t xml:space="preserve">for </w:t>
      </w:r>
      <w:r w:rsidR="00B26BF4">
        <w:rPr>
          <w:rFonts w:ascii="Tahoma" w:hAnsi="Tahoma" w:cs="Tahoma"/>
          <w:b/>
          <w:bCs/>
          <w:sz w:val="32"/>
          <w:szCs w:val="32"/>
        </w:rPr>
        <w:t>Nursing Home</w:t>
      </w:r>
      <w:r w:rsidR="005376DE">
        <w:rPr>
          <w:rFonts w:ascii="Tahoma" w:hAnsi="Tahoma" w:cs="Tahoma"/>
          <w:b/>
          <w:bCs/>
          <w:sz w:val="32"/>
          <w:szCs w:val="32"/>
        </w:rPr>
        <w:t xml:space="preserve"> Participants</w:t>
      </w:r>
    </w:p>
    <w:p w14:paraId="245D3058" w14:textId="5DA4BA14" w:rsidR="00C84852" w:rsidRPr="00C15D2B" w:rsidRDefault="00C84852" w:rsidP="00913935">
      <w:pPr>
        <w:pStyle w:val="Heading3"/>
        <w:spacing w:before="0" w:after="160" w:line="320" w:lineRule="atLeast"/>
        <w:jc w:val="both"/>
        <w:rPr>
          <w:rFonts w:ascii="Tahoma" w:hAnsi="Tahoma" w:cs="Tahoma"/>
          <w:b w:val="0"/>
          <w:sz w:val="24"/>
          <w:szCs w:val="24"/>
        </w:rPr>
      </w:pPr>
      <w:r w:rsidRPr="00C15D2B">
        <w:rPr>
          <w:rFonts w:ascii="Tahoma" w:hAnsi="Tahoma" w:cs="Tahoma"/>
          <w:bCs/>
          <w:sz w:val="24"/>
          <w:szCs w:val="24"/>
        </w:rPr>
        <w:t>Applies to:</w:t>
      </w:r>
      <w:r w:rsidR="007128C4">
        <w:rPr>
          <w:rFonts w:ascii="Tahoma" w:hAnsi="Tahoma" w:cs="Tahoma"/>
          <w:bCs/>
          <w:sz w:val="24"/>
          <w:szCs w:val="24"/>
        </w:rPr>
        <w:t xml:space="preserve"> MO HealthNet Fee-For-Service DME Providers</w:t>
      </w:r>
    </w:p>
    <w:p w14:paraId="15F30ABD" w14:textId="3B2F6F3C" w:rsidR="00137398" w:rsidRPr="00907838" w:rsidRDefault="00C84852" w:rsidP="00913935">
      <w:pPr>
        <w:spacing w:after="160" w:line="320" w:lineRule="atLeast"/>
        <w:jc w:val="both"/>
      </w:pPr>
      <w:r w:rsidRPr="00907838">
        <w:rPr>
          <w:rFonts w:ascii="Tahoma" w:hAnsi="Tahoma" w:cs="Tahoma"/>
          <w:b/>
          <w:bCs/>
          <w:sz w:val="23"/>
          <w:szCs w:val="23"/>
        </w:rPr>
        <w:t>Effective date:</w:t>
      </w:r>
      <w:r w:rsidRPr="00907838">
        <w:rPr>
          <w:rFonts w:ascii="Tahoma" w:hAnsi="Tahoma" w:cs="Tahoma"/>
          <w:b/>
          <w:sz w:val="23"/>
          <w:szCs w:val="23"/>
        </w:rPr>
        <w:t xml:space="preserve"> </w:t>
      </w:r>
      <w:r w:rsidR="00A84F57" w:rsidRPr="00907838">
        <w:rPr>
          <w:rFonts w:ascii="Tahoma" w:hAnsi="Tahoma" w:cs="Tahoma"/>
          <w:b/>
          <w:bCs/>
          <w:sz w:val="23"/>
          <w:szCs w:val="23"/>
        </w:rPr>
        <w:t xml:space="preserve">July </w:t>
      </w:r>
      <w:r w:rsidR="00137398" w:rsidRPr="00907838">
        <w:rPr>
          <w:rFonts w:ascii="Tahoma" w:hAnsi="Tahoma" w:cs="Tahoma"/>
          <w:b/>
          <w:bCs/>
          <w:sz w:val="23"/>
          <w:szCs w:val="23"/>
        </w:rPr>
        <w:t>1, 2026</w:t>
      </w:r>
    </w:p>
    <w:p w14:paraId="786C99F7" w14:textId="359B59A3" w:rsidR="00B26BF4" w:rsidRPr="00907838" w:rsidRDefault="00B26BF4" w:rsidP="006E1768">
      <w:pPr>
        <w:pStyle w:val="Heading3"/>
        <w:numPr>
          <w:ilvl w:val="0"/>
          <w:numId w:val="25"/>
        </w:numPr>
        <w:spacing w:before="0" w:after="160" w:line="320" w:lineRule="atLeast"/>
        <w:contextualSpacing/>
        <w:jc w:val="both"/>
        <w:rPr>
          <w:rFonts w:ascii="Tahoma" w:hAnsi="Tahoma" w:cs="Tahoma"/>
          <w:b w:val="0"/>
          <w:sz w:val="22"/>
          <w:szCs w:val="22"/>
        </w:rPr>
      </w:pPr>
      <w:r w:rsidRPr="00907838">
        <w:rPr>
          <w:rFonts w:ascii="Tahoma" w:hAnsi="Tahoma" w:cs="Tahoma"/>
          <w:b w:val="0"/>
          <w:sz w:val="22"/>
          <w:szCs w:val="22"/>
        </w:rPr>
        <w:t>Wheelchair Diagnosis Documentation Requirements for Nursing Home Participants</w:t>
      </w:r>
    </w:p>
    <w:p w14:paraId="69E1A31C" w14:textId="0DA76D2C" w:rsidR="007128C4" w:rsidRPr="00907838" w:rsidRDefault="00B26BF4" w:rsidP="00907838">
      <w:pPr>
        <w:spacing w:after="160" w:line="320" w:lineRule="atLeast"/>
        <w:jc w:val="both"/>
        <w:rPr>
          <w:rFonts w:ascii="Tahoma" w:hAnsi="Tahoma" w:cs="Tahoma"/>
          <w:bCs/>
          <w:sz w:val="22"/>
          <w:szCs w:val="22"/>
          <w:u w:val="single"/>
        </w:rPr>
      </w:pPr>
      <w:r w:rsidRPr="00907838">
        <w:rPr>
          <w:rFonts w:ascii="Tahoma" w:hAnsi="Tahoma" w:cs="Tahoma"/>
          <w:b/>
          <w:bCs/>
          <w:sz w:val="22"/>
          <w:szCs w:val="22"/>
          <w:u w:val="single"/>
        </w:rPr>
        <w:t xml:space="preserve">Wheelchair Diagnosis Documentation Requirements for Nursing Home Participants </w:t>
      </w:r>
    </w:p>
    <w:p w14:paraId="553B5229" w14:textId="77777777" w:rsidR="00907838" w:rsidRDefault="000A3B7D" w:rsidP="00907838">
      <w:pPr>
        <w:spacing w:before="0" w:after="0" w:line="240" w:lineRule="auto"/>
        <w:jc w:val="both"/>
        <w:rPr>
          <w:rFonts w:ascii="Tahoma" w:hAnsi="Tahoma" w:cs="Tahoma"/>
          <w:color w:val="333333"/>
          <w:sz w:val="23"/>
          <w:szCs w:val="23"/>
        </w:rPr>
      </w:pPr>
      <w:r w:rsidRPr="00907838">
        <w:rPr>
          <w:rFonts w:ascii="Tahoma" w:hAnsi="Tahoma" w:cs="Tahoma"/>
          <w:color w:val="333333"/>
          <w:sz w:val="22"/>
          <w:szCs w:val="22"/>
        </w:rPr>
        <w:t xml:space="preserve">Effective </w:t>
      </w:r>
      <w:r w:rsidR="00A84F57" w:rsidRPr="00907838">
        <w:rPr>
          <w:rFonts w:ascii="Tahoma" w:hAnsi="Tahoma" w:cs="Tahoma"/>
          <w:color w:val="333333"/>
          <w:sz w:val="22"/>
          <w:szCs w:val="22"/>
        </w:rPr>
        <w:t>July</w:t>
      </w:r>
      <w:r w:rsidR="00137398" w:rsidRPr="00907838">
        <w:rPr>
          <w:rFonts w:ascii="Tahoma" w:hAnsi="Tahoma" w:cs="Tahoma"/>
          <w:color w:val="333333"/>
          <w:sz w:val="22"/>
          <w:szCs w:val="22"/>
        </w:rPr>
        <w:t xml:space="preserve"> 1, 2026</w:t>
      </w:r>
      <w:r w:rsidRPr="00907838">
        <w:rPr>
          <w:rFonts w:ascii="Tahoma" w:hAnsi="Tahoma" w:cs="Tahoma"/>
          <w:color w:val="333333"/>
          <w:sz w:val="22"/>
          <w:szCs w:val="22"/>
        </w:rPr>
        <w:t xml:space="preserve">, coverage determinations based on the criterion of </w:t>
      </w:r>
      <w:bookmarkStart w:id="0" w:name="_Hlk231913057"/>
      <w:r w:rsidRPr="00907838">
        <w:rPr>
          <w:rFonts w:ascii="Tahoma" w:hAnsi="Tahoma" w:cs="Tahoma"/>
          <w:color w:val="333333"/>
          <w:sz w:val="22"/>
          <w:szCs w:val="22"/>
        </w:rPr>
        <w:t>severe orthopedic abnormality of the hip, spine, or pelvis significantly affecting positioning</w:t>
      </w:r>
      <w:bookmarkEnd w:id="0"/>
      <w:r w:rsidRPr="00907838">
        <w:rPr>
          <w:rFonts w:ascii="Tahoma" w:hAnsi="Tahoma" w:cs="Tahoma"/>
          <w:color w:val="333333"/>
          <w:sz w:val="22"/>
          <w:szCs w:val="22"/>
        </w:rPr>
        <w:t xml:space="preserve"> must be supported by</w:t>
      </w:r>
      <w:r w:rsidR="00EF599A" w:rsidRPr="00907838">
        <w:rPr>
          <w:rFonts w:ascii="Tahoma" w:hAnsi="Tahoma" w:cs="Tahoma"/>
          <w:color w:val="333333"/>
          <w:sz w:val="22"/>
          <w:szCs w:val="22"/>
        </w:rPr>
        <w:t xml:space="preserve"> the</w:t>
      </w:r>
      <w:r w:rsidRPr="00907838">
        <w:rPr>
          <w:rFonts w:ascii="Tahoma" w:hAnsi="Tahoma" w:cs="Tahoma"/>
          <w:color w:val="333333"/>
          <w:sz w:val="22"/>
          <w:szCs w:val="22"/>
        </w:rPr>
        <w:t xml:space="preserve"> appropriate ICD-10 diagnosis code</w:t>
      </w:r>
      <w:r w:rsidR="00097B7C" w:rsidRPr="00907838">
        <w:rPr>
          <w:rFonts w:ascii="Tahoma" w:hAnsi="Tahoma" w:cs="Tahoma"/>
          <w:color w:val="333333"/>
          <w:sz w:val="22"/>
          <w:szCs w:val="22"/>
        </w:rPr>
        <w:t>(</w:t>
      </w:r>
      <w:r w:rsidRPr="00907838">
        <w:rPr>
          <w:rFonts w:ascii="Tahoma" w:hAnsi="Tahoma" w:cs="Tahoma"/>
          <w:color w:val="333333"/>
          <w:sz w:val="22"/>
          <w:szCs w:val="22"/>
        </w:rPr>
        <w:t>s</w:t>
      </w:r>
      <w:r w:rsidR="00097B7C" w:rsidRPr="00907838">
        <w:rPr>
          <w:rFonts w:ascii="Tahoma" w:hAnsi="Tahoma" w:cs="Tahoma"/>
          <w:color w:val="333333"/>
          <w:sz w:val="22"/>
          <w:szCs w:val="22"/>
        </w:rPr>
        <w:t>)</w:t>
      </w:r>
      <w:r w:rsidR="00097B7C" w:rsidRPr="00907838">
        <w:rPr>
          <w:rFonts w:ascii="Tahoma" w:hAnsi="Tahoma" w:cs="Tahoma"/>
          <w:color w:val="333333"/>
          <w:sz w:val="23"/>
          <w:szCs w:val="23"/>
        </w:rPr>
        <w:t>,</w:t>
      </w:r>
      <w:r w:rsidRPr="00907838">
        <w:rPr>
          <w:rFonts w:ascii="Tahoma" w:hAnsi="Tahoma" w:cs="Tahoma"/>
          <w:color w:val="333333"/>
          <w:sz w:val="23"/>
          <w:szCs w:val="23"/>
        </w:rPr>
        <w:t xml:space="preserve"> objective clinical documentation</w:t>
      </w:r>
      <w:r w:rsidR="00097B7C" w:rsidRPr="00907838">
        <w:rPr>
          <w:rFonts w:ascii="Tahoma" w:hAnsi="Tahoma" w:cs="Tahoma"/>
          <w:color w:val="333333"/>
          <w:sz w:val="23"/>
          <w:szCs w:val="23"/>
        </w:rPr>
        <w:t>,</w:t>
      </w:r>
      <w:r w:rsidR="00713513" w:rsidRPr="00907838">
        <w:rPr>
          <w:rFonts w:ascii="Tahoma" w:hAnsi="Tahoma" w:cs="Tahoma"/>
          <w:color w:val="333333"/>
          <w:sz w:val="23"/>
          <w:szCs w:val="23"/>
        </w:rPr>
        <w:t xml:space="preserve"> and documented in the face-to-face visit</w:t>
      </w:r>
      <w:r w:rsidRPr="00907838">
        <w:rPr>
          <w:rFonts w:ascii="Tahoma" w:hAnsi="Tahoma" w:cs="Tahoma"/>
          <w:color w:val="333333"/>
          <w:sz w:val="23"/>
          <w:szCs w:val="23"/>
        </w:rPr>
        <w:t xml:space="preserve">. </w:t>
      </w:r>
    </w:p>
    <w:p w14:paraId="2806044A" w14:textId="77777777" w:rsidR="00907838" w:rsidRDefault="00907838" w:rsidP="00907838">
      <w:pPr>
        <w:spacing w:before="0" w:after="0" w:line="240" w:lineRule="auto"/>
        <w:jc w:val="both"/>
        <w:rPr>
          <w:rFonts w:ascii="Tahoma" w:hAnsi="Tahoma" w:cs="Tahoma"/>
          <w:color w:val="333333"/>
          <w:sz w:val="23"/>
          <w:szCs w:val="23"/>
        </w:rPr>
      </w:pPr>
    </w:p>
    <w:p w14:paraId="58CF2CE2" w14:textId="09DF5511" w:rsidR="0024460C" w:rsidRPr="00907838" w:rsidRDefault="000A3B7D" w:rsidP="00907838">
      <w:pPr>
        <w:spacing w:before="0" w:after="0" w:line="240" w:lineRule="auto"/>
        <w:jc w:val="both"/>
        <w:rPr>
          <w:rFonts w:ascii="Tahoma" w:hAnsi="Tahoma" w:cs="Tahoma"/>
          <w:color w:val="333333"/>
          <w:sz w:val="23"/>
          <w:szCs w:val="23"/>
        </w:rPr>
      </w:pPr>
      <w:r w:rsidRPr="00907838">
        <w:rPr>
          <w:rFonts w:ascii="Tahoma" w:hAnsi="Tahoma" w:cs="Tahoma"/>
          <w:color w:val="333333"/>
          <w:sz w:val="23"/>
          <w:szCs w:val="23"/>
        </w:rPr>
        <w:t>All abnormalities must be fixed and non-reducible. Descriptive or non</w:t>
      </w:r>
      <w:r w:rsidR="00DD6D95" w:rsidRPr="00907838">
        <w:rPr>
          <w:rFonts w:ascii="Tahoma" w:hAnsi="Tahoma" w:cs="Tahoma"/>
          <w:color w:val="333333"/>
          <w:sz w:val="23"/>
          <w:szCs w:val="23"/>
        </w:rPr>
        <w:t>-</w:t>
      </w:r>
      <w:r w:rsidRPr="00907838">
        <w:rPr>
          <w:rFonts w:ascii="Tahoma" w:hAnsi="Tahoma" w:cs="Tahoma"/>
          <w:color w:val="333333"/>
          <w:sz w:val="23"/>
          <w:szCs w:val="23"/>
        </w:rPr>
        <w:t>specific statements alone are not sufficient to establish medical necessity.</w:t>
      </w:r>
      <w:r w:rsidR="00097B7C" w:rsidRPr="00907838">
        <w:rPr>
          <w:rFonts w:ascii="Tahoma" w:hAnsi="Tahoma" w:cs="Tahoma"/>
          <w:color w:val="333333"/>
          <w:sz w:val="23"/>
          <w:szCs w:val="23"/>
        </w:rPr>
        <w:t xml:space="preserve"> </w:t>
      </w:r>
      <w:r w:rsidR="005376DE" w:rsidRPr="00907838">
        <w:rPr>
          <w:rFonts w:ascii="Tahoma" w:hAnsi="Tahoma" w:cs="Tahoma"/>
          <w:color w:val="333333"/>
          <w:sz w:val="23"/>
          <w:szCs w:val="23"/>
        </w:rPr>
        <w:t>Wheelchair r</w:t>
      </w:r>
      <w:r w:rsidR="00097B7C" w:rsidRPr="00907838">
        <w:rPr>
          <w:rFonts w:ascii="Tahoma" w:hAnsi="Tahoma" w:cs="Tahoma"/>
          <w:sz w:val="23"/>
          <w:szCs w:val="23"/>
        </w:rPr>
        <w:t>equests based solely on postural asymmetry or generalized orthopedic abnormalities without a qualifying ICD-10 diagnosis code and supporting clinical measurements do not meet MO HealthNet medical necessity criteria</w:t>
      </w:r>
      <w:r w:rsidR="000A71D3" w:rsidRPr="00907838">
        <w:rPr>
          <w:rFonts w:ascii="Tahoma" w:hAnsi="Tahoma" w:cs="Tahoma"/>
          <w:sz w:val="23"/>
          <w:szCs w:val="23"/>
        </w:rPr>
        <w:t xml:space="preserve"> and will not be approved</w:t>
      </w:r>
      <w:r w:rsidR="00097B7C" w:rsidRPr="00907838">
        <w:rPr>
          <w:rFonts w:ascii="Tahoma" w:hAnsi="Tahoma" w:cs="Tahoma"/>
          <w:sz w:val="23"/>
          <w:szCs w:val="23"/>
        </w:rPr>
        <w:t xml:space="preserve">. </w:t>
      </w:r>
    </w:p>
    <w:p w14:paraId="2F24FE8F" w14:textId="77777777" w:rsidR="00907838" w:rsidRDefault="00907838">
      <w:pPr>
        <w:spacing w:before="0" w:after="0" w:line="240" w:lineRule="auto"/>
        <w:jc w:val="both"/>
        <w:rPr>
          <w:rFonts w:ascii="Tahoma" w:hAnsi="Tahoma" w:cs="Tahoma"/>
          <w:sz w:val="23"/>
          <w:szCs w:val="23"/>
        </w:rPr>
      </w:pPr>
    </w:p>
    <w:p w14:paraId="27C7A346" w14:textId="68351EE5" w:rsidR="00907838" w:rsidRDefault="00005790" w:rsidP="00907838">
      <w:pPr>
        <w:spacing w:before="0" w:after="0" w:line="240" w:lineRule="auto"/>
        <w:jc w:val="both"/>
        <w:rPr>
          <w:rFonts w:ascii="Tahoma" w:hAnsi="Tahoma" w:cs="Tahoma"/>
          <w:sz w:val="22"/>
          <w:szCs w:val="22"/>
        </w:rPr>
      </w:pPr>
      <w:r w:rsidRPr="00907838">
        <w:rPr>
          <w:rFonts w:ascii="Tahoma" w:hAnsi="Tahoma" w:cs="Tahoma"/>
          <w:sz w:val="23"/>
          <w:szCs w:val="23"/>
        </w:rPr>
        <w:t xml:space="preserve">The following ICD-10 </w:t>
      </w:r>
      <w:r w:rsidR="00097B7C" w:rsidRPr="00907838">
        <w:rPr>
          <w:rFonts w:ascii="Tahoma" w:hAnsi="Tahoma" w:cs="Tahoma"/>
          <w:sz w:val="23"/>
          <w:szCs w:val="23"/>
        </w:rPr>
        <w:t xml:space="preserve">diagnosis </w:t>
      </w:r>
      <w:r w:rsidR="00B26BF4" w:rsidRPr="00907838">
        <w:rPr>
          <w:rFonts w:ascii="Tahoma" w:hAnsi="Tahoma" w:cs="Tahoma"/>
          <w:sz w:val="23"/>
          <w:szCs w:val="23"/>
        </w:rPr>
        <w:t>c</w:t>
      </w:r>
      <w:r w:rsidRPr="00907838">
        <w:rPr>
          <w:rFonts w:ascii="Tahoma" w:hAnsi="Tahoma" w:cs="Tahoma"/>
          <w:sz w:val="23"/>
          <w:szCs w:val="23"/>
        </w:rPr>
        <w:t xml:space="preserve">odes are </w:t>
      </w:r>
      <w:r w:rsidR="00097B7C" w:rsidRPr="00907838">
        <w:rPr>
          <w:rFonts w:ascii="Tahoma" w:hAnsi="Tahoma" w:cs="Tahoma"/>
          <w:sz w:val="23"/>
          <w:szCs w:val="23"/>
        </w:rPr>
        <w:t xml:space="preserve">specific to </w:t>
      </w:r>
      <w:r w:rsidR="00097B7C" w:rsidRPr="00907838">
        <w:rPr>
          <w:rFonts w:ascii="Tahoma" w:hAnsi="Tahoma" w:cs="Tahoma"/>
          <w:color w:val="333333"/>
          <w:sz w:val="23"/>
          <w:szCs w:val="23"/>
        </w:rPr>
        <w:t>severe orthopedic abnormality of the hip, spine, or pelvis significantly affecting positioning, and</w:t>
      </w:r>
      <w:r w:rsidR="00097B7C" w:rsidRPr="00907838">
        <w:rPr>
          <w:rFonts w:ascii="Tahoma" w:hAnsi="Tahoma" w:cs="Tahoma"/>
          <w:sz w:val="23"/>
          <w:szCs w:val="23"/>
        </w:rPr>
        <w:t xml:space="preserve"> </w:t>
      </w:r>
      <w:r w:rsidRPr="00907838">
        <w:rPr>
          <w:rFonts w:ascii="Tahoma" w:hAnsi="Tahoma" w:cs="Tahoma"/>
          <w:sz w:val="23"/>
          <w:szCs w:val="23"/>
        </w:rPr>
        <w:t xml:space="preserve">in addition to </w:t>
      </w:r>
      <w:r w:rsidR="00097B7C" w:rsidRPr="00907838">
        <w:rPr>
          <w:rFonts w:ascii="Tahoma" w:hAnsi="Tahoma" w:cs="Tahoma"/>
          <w:sz w:val="23"/>
          <w:szCs w:val="23"/>
        </w:rPr>
        <w:t>other</w:t>
      </w:r>
      <w:r w:rsidRPr="00907838">
        <w:rPr>
          <w:rFonts w:ascii="Tahoma" w:hAnsi="Tahoma" w:cs="Tahoma"/>
          <w:sz w:val="23"/>
          <w:szCs w:val="23"/>
        </w:rPr>
        <w:t xml:space="preserve"> established diagnosis group codes in </w:t>
      </w:r>
      <w:hyperlink r:id="rId12" w:history="1">
        <w:r w:rsidRPr="00907838">
          <w:rPr>
            <w:sz w:val="23"/>
            <w:szCs w:val="23"/>
          </w:rPr>
          <w:t xml:space="preserve">the </w:t>
        </w:r>
        <w:hyperlink r:id="rId13" w:history="1">
          <w:r w:rsidR="00BB38E6" w:rsidRPr="00907838">
            <w:rPr>
              <w:rStyle w:val="Hyperlink"/>
            </w:rPr>
            <w:t>DME Provider Manual</w:t>
          </w:r>
        </w:hyperlink>
        <w:r w:rsidRPr="00907838">
          <w:rPr>
            <w:sz w:val="23"/>
            <w:szCs w:val="23"/>
          </w:rPr>
          <w:t>.</w:t>
        </w:r>
      </w:hyperlink>
      <w:r w:rsidRPr="00907838">
        <w:rPr>
          <w:rFonts w:ascii="Tahoma" w:hAnsi="Tahoma" w:cs="Tahoma"/>
          <w:sz w:val="22"/>
          <w:szCs w:val="22"/>
        </w:rPr>
        <w:t xml:space="preserve"> </w:t>
      </w:r>
    </w:p>
    <w:p w14:paraId="367C1C49" w14:textId="77777777" w:rsidR="00907838" w:rsidRPr="00907838" w:rsidRDefault="00907838" w:rsidP="00907838">
      <w:pPr>
        <w:spacing w:before="0" w:after="0" w:line="240" w:lineRule="auto"/>
        <w:jc w:val="both"/>
        <w:rPr>
          <w:rFonts w:ascii="Tahoma" w:hAnsi="Tahoma" w:cs="Tahoma"/>
          <w:sz w:val="22"/>
          <w:szCs w:val="22"/>
        </w:rPr>
      </w:pPr>
    </w:p>
    <w:tbl>
      <w:tblPr>
        <w:tblStyle w:val="TableGrid"/>
        <w:tblW w:w="10070" w:type="dxa"/>
        <w:tblLook w:val="04A0" w:firstRow="1" w:lastRow="0" w:firstColumn="1" w:lastColumn="0" w:noHBand="0" w:noVBand="1"/>
      </w:tblPr>
      <w:tblGrid>
        <w:gridCol w:w="1075"/>
        <w:gridCol w:w="2610"/>
        <w:gridCol w:w="6385"/>
      </w:tblGrid>
      <w:tr w:rsidR="00F065F4" w:rsidRPr="00F065F4" w14:paraId="38F7BF89" w14:textId="77777777" w:rsidTr="00F065F4">
        <w:trPr>
          <w:trHeight w:val="595"/>
        </w:trPr>
        <w:tc>
          <w:tcPr>
            <w:tcW w:w="1075" w:type="dxa"/>
            <w:shd w:val="clear" w:color="auto" w:fill="000000" w:themeFill="text1"/>
            <w:vAlign w:val="center"/>
          </w:tcPr>
          <w:p w14:paraId="0B7027AD" w14:textId="1637B194" w:rsidR="00F065F4" w:rsidRPr="00F065F4" w:rsidRDefault="00F065F4" w:rsidP="00F065F4">
            <w:pPr>
              <w:spacing w:before="0" w:after="0" w:line="240" w:lineRule="auto"/>
              <w:contextualSpacing/>
              <w:jc w:val="center"/>
              <w:rPr>
                <w:rFonts w:ascii="Tahoma" w:hAnsi="Tahoma" w:cs="Tahoma"/>
                <w:b/>
                <w:bCs/>
                <w:sz w:val="23"/>
                <w:szCs w:val="23"/>
              </w:rPr>
            </w:pPr>
            <w:r>
              <w:rPr>
                <w:rFonts w:ascii="Tahoma" w:hAnsi="Tahoma" w:cs="Tahoma"/>
                <w:b/>
                <w:bCs/>
                <w:sz w:val="23"/>
                <w:szCs w:val="23"/>
              </w:rPr>
              <w:t>ICD-10 Code</w:t>
            </w:r>
          </w:p>
        </w:tc>
        <w:tc>
          <w:tcPr>
            <w:tcW w:w="2610" w:type="dxa"/>
            <w:shd w:val="clear" w:color="auto" w:fill="000000" w:themeFill="text1"/>
            <w:vAlign w:val="center"/>
          </w:tcPr>
          <w:p w14:paraId="64D60EA6" w14:textId="2216EB8F" w:rsidR="00F065F4" w:rsidRPr="00907838" w:rsidRDefault="00F065F4" w:rsidP="00907838">
            <w:pPr>
              <w:spacing w:before="0" w:after="0" w:line="240" w:lineRule="auto"/>
              <w:contextualSpacing/>
              <w:jc w:val="center"/>
              <w:rPr>
                <w:rFonts w:ascii="Tahoma" w:hAnsi="Tahoma" w:cs="Tahoma"/>
                <w:b/>
                <w:bCs/>
                <w:sz w:val="23"/>
                <w:szCs w:val="23"/>
              </w:rPr>
            </w:pPr>
            <w:r>
              <w:rPr>
                <w:rFonts w:ascii="Tahoma" w:hAnsi="Tahoma" w:cs="Tahoma"/>
                <w:b/>
                <w:bCs/>
                <w:sz w:val="23"/>
                <w:szCs w:val="23"/>
              </w:rPr>
              <w:t>Code Description</w:t>
            </w:r>
          </w:p>
        </w:tc>
        <w:tc>
          <w:tcPr>
            <w:tcW w:w="6385" w:type="dxa"/>
            <w:shd w:val="clear" w:color="auto" w:fill="000000" w:themeFill="text1"/>
            <w:vAlign w:val="center"/>
          </w:tcPr>
          <w:p w14:paraId="02FCD804" w14:textId="77777777" w:rsidR="00F065F4" w:rsidRPr="00907838" w:rsidRDefault="00F065F4" w:rsidP="00907838">
            <w:pPr>
              <w:spacing w:before="0" w:after="0" w:line="240" w:lineRule="auto"/>
              <w:contextualSpacing/>
              <w:jc w:val="center"/>
              <w:rPr>
                <w:rFonts w:ascii="Tahoma" w:hAnsi="Tahoma" w:cs="Tahoma"/>
                <w:b/>
                <w:bCs/>
                <w:sz w:val="23"/>
                <w:szCs w:val="23"/>
              </w:rPr>
            </w:pPr>
            <w:r w:rsidRPr="00907838">
              <w:rPr>
                <w:rFonts w:ascii="Tahoma" w:hAnsi="Tahoma" w:cs="Tahoma"/>
                <w:b/>
                <w:bCs/>
                <w:sz w:val="23"/>
                <w:szCs w:val="23"/>
              </w:rPr>
              <w:t>Documentation Requirements</w:t>
            </w:r>
          </w:p>
        </w:tc>
      </w:tr>
      <w:tr w:rsidR="00F065F4" w:rsidRPr="00F065F4" w14:paraId="6EE16A53" w14:textId="77777777" w:rsidTr="00F065F4">
        <w:trPr>
          <w:trHeight w:val="845"/>
        </w:trPr>
        <w:tc>
          <w:tcPr>
            <w:tcW w:w="1075" w:type="dxa"/>
            <w:vAlign w:val="center"/>
          </w:tcPr>
          <w:p w14:paraId="165EADF2" w14:textId="1CDE177E" w:rsidR="00F065F4" w:rsidRPr="00F065F4" w:rsidRDefault="00F065F4" w:rsidP="00907838">
            <w:pPr>
              <w:spacing w:before="0" w:after="0" w:line="240" w:lineRule="auto"/>
              <w:jc w:val="center"/>
              <w:rPr>
                <w:rFonts w:ascii="Tahoma" w:hAnsi="Tahoma" w:cs="Tahoma"/>
                <w:bCs/>
                <w:sz w:val="23"/>
                <w:szCs w:val="23"/>
              </w:rPr>
            </w:pPr>
            <w:r>
              <w:rPr>
                <w:rFonts w:ascii="Tahoma" w:hAnsi="Tahoma" w:cs="Tahoma"/>
                <w:bCs/>
                <w:sz w:val="23"/>
                <w:szCs w:val="23"/>
              </w:rPr>
              <w:t>M95.5</w:t>
            </w:r>
          </w:p>
        </w:tc>
        <w:tc>
          <w:tcPr>
            <w:tcW w:w="2610" w:type="dxa"/>
            <w:vAlign w:val="center"/>
          </w:tcPr>
          <w:p w14:paraId="137BB973" w14:textId="5A147F3C" w:rsidR="00F065F4" w:rsidRPr="00907838" w:rsidRDefault="00F065F4" w:rsidP="00907838">
            <w:pPr>
              <w:spacing w:before="0" w:after="0" w:line="240" w:lineRule="auto"/>
              <w:rPr>
                <w:rFonts w:ascii="Tahoma" w:hAnsi="Tahoma" w:cs="Tahoma"/>
                <w:bCs/>
                <w:sz w:val="23"/>
                <w:szCs w:val="23"/>
              </w:rPr>
            </w:pPr>
            <w:r w:rsidRPr="00907838">
              <w:rPr>
                <w:rFonts w:ascii="Tahoma" w:hAnsi="Tahoma" w:cs="Tahoma"/>
                <w:bCs/>
                <w:sz w:val="23"/>
                <w:szCs w:val="23"/>
              </w:rPr>
              <w:t>Acquired Deformity of Pelvis</w:t>
            </w:r>
          </w:p>
        </w:tc>
        <w:tc>
          <w:tcPr>
            <w:tcW w:w="6385" w:type="dxa"/>
            <w:vAlign w:val="center"/>
          </w:tcPr>
          <w:p w14:paraId="0C86309F" w14:textId="77777777" w:rsidR="00F065F4" w:rsidRPr="00907838" w:rsidRDefault="00F065F4" w:rsidP="00907838">
            <w:pPr>
              <w:pStyle w:val="ListParagraph"/>
              <w:numPr>
                <w:ilvl w:val="0"/>
                <w:numId w:val="28"/>
              </w:numPr>
              <w:spacing w:before="0" w:after="0" w:line="240" w:lineRule="auto"/>
              <w:ind w:left="436" w:hanging="270"/>
              <w:rPr>
                <w:rFonts w:ascii="Tahoma" w:hAnsi="Tahoma" w:cs="Tahoma"/>
                <w:b/>
                <w:bCs/>
                <w:sz w:val="23"/>
                <w:szCs w:val="23"/>
              </w:rPr>
            </w:pPr>
            <w:r w:rsidRPr="00907838">
              <w:rPr>
                <w:rFonts w:ascii="Tahoma" w:hAnsi="Tahoma" w:cs="Tahoma"/>
                <w:sz w:val="23"/>
                <w:szCs w:val="23"/>
              </w:rPr>
              <w:t xml:space="preserve">Posterior pelvic </w:t>
            </w:r>
            <w:proofErr w:type="gramStart"/>
            <w:r w:rsidRPr="00907838">
              <w:rPr>
                <w:rFonts w:ascii="Tahoma" w:hAnsi="Tahoma" w:cs="Tahoma"/>
                <w:sz w:val="23"/>
                <w:szCs w:val="23"/>
              </w:rPr>
              <w:t>tilt</w:t>
            </w:r>
            <w:proofErr w:type="gramEnd"/>
            <w:r w:rsidRPr="00907838">
              <w:rPr>
                <w:rFonts w:ascii="Tahoma" w:hAnsi="Tahoma" w:cs="Tahoma"/>
                <w:sz w:val="23"/>
                <w:szCs w:val="23"/>
              </w:rPr>
              <w:t xml:space="preserve"> greater than 30 degrees, or</w:t>
            </w:r>
          </w:p>
          <w:p w14:paraId="1303EDF3" w14:textId="77777777" w:rsidR="00F065F4" w:rsidRPr="00907838" w:rsidRDefault="00F065F4" w:rsidP="00907838">
            <w:pPr>
              <w:pStyle w:val="ListParagraph"/>
              <w:numPr>
                <w:ilvl w:val="0"/>
                <w:numId w:val="28"/>
              </w:numPr>
              <w:spacing w:before="0" w:after="0" w:line="240" w:lineRule="auto"/>
              <w:ind w:left="436" w:hanging="270"/>
              <w:rPr>
                <w:rFonts w:ascii="Tahoma" w:hAnsi="Tahoma" w:cs="Tahoma"/>
                <w:b/>
                <w:bCs/>
                <w:sz w:val="23"/>
                <w:szCs w:val="23"/>
              </w:rPr>
            </w:pPr>
            <w:r w:rsidRPr="00907838">
              <w:rPr>
                <w:rFonts w:ascii="Tahoma" w:hAnsi="Tahoma" w:cs="Tahoma"/>
                <w:sz w:val="23"/>
                <w:szCs w:val="23"/>
              </w:rPr>
              <w:t>Pelvic obliquity greater than 2.4 inches, or</w:t>
            </w:r>
          </w:p>
          <w:p w14:paraId="18CC40DF" w14:textId="77777777" w:rsidR="00F065F4" w:rsidRPr="00907838" w:rsidRDefault="00F065F4" w:rsidP="00907838">
            <w:pPr>
              <w:pStyle w:val="ListParagraph"/>
              <w:numPr>
                <w:ilvl w:val="0"/>
                <w:numId w:val="28"/>
              </w:numPr>
              <w:spacing w:before="0" w:after="0" w:line="240" w:lineRule="auto"/>
              <w:ind w:left="436" w:hanging="270"/>
              <w:rPr>
                <w:rFonts w:ascii="Tahoma" w:hAnsi="Tahoma" w:cs="Tahoma"/>
                <w:sz w:val="23"/>
                <w:szCs w:val="23"/>
              </w:rPr>
            </w:pPr>
            <w:r w:rsidRPr="00907838">
              <w:rPr>
                <w:rFonts w:ascii="Tahoma" w:hAnsi="Tahoma" w:cs="Tahoma"/>
                <w:sz w:val="23"/>
                <w:szCs w:val="23"/>
              </w:rPr>
              <w:t xml:space="preserve">Pelvic rotation </w:t>
            </w:r>
            <w:proofErr w:type="gramStart"/>
            <w:r w:rsidRPr="00907838">
              <w:rPr>
                <w:rFonts w:ascii="Tahoma" w:hAnsi="Tahoma" w:cs="Tahoma"/>
                <w:sz w:val="23"/>
                <w:szCs w:val="23"/>
              </w:rPr>
              <w:t>greater</w:t>
            </w:r>
            <w:proofErr w:type="gramEnd"/>
            <w:r w:rsidRPr="00907838">
              <w:rPr>
                <w:rFonts w:ascii="Tahoma" w:hAnsi="Tahoma" w:cs="Tahoma"/>
                <w:sz w:val="23"/>
                <w:szCs w:val="23"/>
              </w:rPr>
              <w:t xml:space="preserve"> than 2 inches</w:t>
            </w:r>
          </w:p>
        </w:tc>
      </w:tr>
      <w:tr w:rsidR="00F065F4" w:rsidRPr="00F065F4" w14:paraId="30BBAA0D" w14:textId="77777777" w:rsidTr="00F065F4">
        <w:trPr>
          <w:trHeight w:val="692"/>
        </w:trPr>
        <w:tc>
          <w:tcPr>
            <w:tcW w:w="1075" w:type="dxa"/>
            <w:vAlign w:val="center"/>
          </w:tcPr>
          <w:p w14:paraId="4B5EC9D3" w14:textId="1BA09211" w:rsidR="00F065F4" w:rsidRPr="00F065F4" w:rsidRDefault="00F065F4" w:rsidP="00907838">
            <w:pPr>
              <w:spacing w:before="0" w:after="0" w:line="240" w:lineRule="auto"/>
              <w:jc w:val="center"/>
              <w:rPr>
                <w:rFonts w:ascii="Tahoma" w:hAnsi="Tahoma" w:cs="Tahoma"/>
                <w:bCs/>
                <w:sz w:val="23"/>
                <w:szCs w:val="23"/>
              </w:rPr>
            </w:pPr>
            <w:r w:rsidRPr="00D2294F">
              <w:rPr>
                <w:rFonts w:ascii="Tahoma" w:hAnsi="Tahoma" w:cs="Tahoma"/>
                <w:bCs/>
                <w:sz w:val="23"/>
                <w:szCs w:val="23"/>
              </w:rPr>
              <w:t>M41.0</w:t>
            </w:r>
            <w:r>
              <w:rPr>
                <w:rFonts w:ascii="Tahoma" w:hAnsi="Tahoma" w:cs="Tahoma"/>
                <w:bCs/>
                <w:sz w:val="23"/>
                <w:szCs w:val="23"/>
              </w:rPr>
              <w:t>-</w:t>
            </w:r>
            <w:r w:rsidRPr="00D2294F">
              <w:rPr>
                <w:rFonts w:ascii="Tahoma" w:hAnsi="Tahoma" w:cs="Tahoma"/>
                <w:bCs/>
                <w:sz w:val="23"/>
                <w:szCs w:val="23"/>
              </w:rPr>
              <w:t>M41.4</w:t>
            </w:r>
          </w:p>
        </w:tc>
        <w:tc>
          <w:tcPr>
            <w:tcW w:w="2610" w:type="dxa"/>
            <w:vAlign w:val="center"/>
          </w:tcPr>
          <w:p w14:paraId="58B8DEA6" w14:textId="6AADB3E0" w:rsidR="00F065F4" w:rsidRPr="00907838" w:rsidRDefault="00F065F4" w:rsidP="00907838">
            <w:pPr>
              <w:spacing w:before="0" w:after="0" w:line="240" w:lineRule="auto"/>
              <w:rPr>
                <w:rFonts w:ascii="Tahoma" w:hAnsi="Tahoma" w:cs="Tahoma"/>
                <w:bCs/>
                <w:sz w:val="23"/>
                <w:szCs w:val="23"/>
              </w:rPr>
            </w:pPr>
            <w:r w:rsidRPr="00907838">
              <w:rPr>
                <w:rFonts w:ascii="Tahoma" w:hAnsi="Tahoma" w:cs="Tahoma"/>
                <w:bCs/>
                <w:sz w:val="23"/>
                <w:szCs w:val="23"/>
              </w:rPr>
              <w:t>Scoliosis</w:t>
            </w:r>
          </w:p>
        </w:tc>
        <w:tc>
          <w:tcPr>
            <w:tcW w:w="6385" w:type="dxa"/>
            <w:vAlign w:val="center"/>
          </w:tcPr>
          <w:p w14:paraId="474260BE" w14:textId="77777777" w:rsidR="00F065F4" w:rsidRPr="00907838" w:rsidRDefault="00F065F4" w:rsidP="00907838">
            <w:pPr>
              <w:pStyle w:val="ListParagraph"/>
              <w:numPr>
                <w:ilvl w:val="0"/>
                <w:numId w:val="29"/>
              </w:numPr>
              <w:spacing w:before="0" w:after="0" w:line="240" w:lineRule="auto"/>
              <w:ind w:left="436" w:hanging="270"/>
              <w:rPr>
                <w:rFonts w:ascii="Tahoma" w:hAnsi="Tahoma" w:cs="Tahoma"/>
                <w:sz w:val="23"/>
                <w:szCs w:val="23"/>
              </w:rPr>
            </w:pPr>
            <w:r w:rsidRPr="00907838">
              <w:rPr>
                <w:rFonts w:ascii="Tahoma" w:hAnsi="Tahoma" w:cs="Tahoma"/>
                <w:sz w:val="23"/>
                <w:szCs w:val="23"/>
              </w:rPr>
              <w:t xml:space="preserve">Spinal curvature </w:t>
            </w:r>
            <w:proofErr w:type="gramStart"/>
            <w:r w:rsidRPr="00907838">
              <w:rPr>
                <w:rFonts w:ascii="Tahoma" w:hAnsi="Tahoma" w:cs="Tahoma"/>
                <w:sz w:val="23"/>
                <w:szCs w:val="23"/>
              </w:rPr>
              <w:t>greater</w:t>
            </w:r>
            <w:proofErr w:type="gramEnd"/>
            <w:r w:rsidRPr="00907838">
              <w:rPr>
                <w:rFonts w:ascii="Tahoma" w:hAnsi="Tahoma" w:cs="Tahoma"/>
                <w:sz w:val="23"/>
                <w:szCs w:val="23"/>
              </w:rPr>
              <w:t xml:space="preserve"> than 40 degrees, and</w:t>
            </w:r>
          </w:p>
          <w:p w14:paraId="58863C14" w14:textId="3636A555" w:rsidR="00F065F4" w:rsidRPr="00907838" w:rsidRDefault="00F065F4" w:rsidP="00907838">
            <w:pPr>
              <w:pStyle w:val="ListParagraph"/>
              <w:numPr>
                <w:ilvl w:val="0"/>
                <w:numId w:val="29"/>
              </w:numPr>
              <w:spacing w:before="0" w:after="0" w:line="240" w:lineRule="auto"/>
              <w:ind w:left="436" w:hanging="270"/>
              <w:rPr>
                <w:rFonts w:ascii="Tahoma" w:hAnsi="Tahoma" w:cs="Tahoma"/>
                <w:sz w:val="23"/>
                <w:szCs w:val="23"/>
              </w:rPr>
            </w:pPr>
            <w:r w:rsidRPr="00907838">
              <w:rPr>
                <w:rFonts w:ascii="Tahoma" w:hAnsi="Tahoma" w:cs="Tahoma"/>
                <w:sz w:val="23"/>
                <w:szCs w:val="23"/>
              </w:rPr>
              <w:t>Historical evidence of the scoliosis diagnosis prior to the required face-to-face evaluation</w:t>
            </w:r>
          </w:p>
        </w:tc>
      </w:tr>
      <w:tr w:rsidR="00F065F4" w:rsidRPr="00F065F4" w14:paraId="15C23A83" w14:textId="77777777" w:rsidTr="00F065F4">
        <w:trPr>
          <w:trHeight w:val="70"/>
        </w:trPr>
        <w:tc>
          <w:tcPr>
            <w:tcW w:w="1075" w:type="dxa"/>
            <w:vAlign w:val="center"/>
          </w:tcPr>
          <w:p w14:paraId="343B4D30" w14:textId="221439F3" w:rsidR="00F065F4" w:rsidRPr="00F065F4" w:rsidRDefault="00F065F4" w:rsidP="00907838">
            <w:pPr>
              <w:spacing w:before="0" w:after="0" w:line="240" w:lineRule="auto"/>
              <w:jc w:val="center"/>
              <w:rPr>
                <w:rFonts w:ascii="Tahoma" w:hAnsi="Tahoma" w:cs="Tahoma"/>
                <w:bCs/>
                <w:sz w:val="23"/>
                <w:szCs w:val="23"/>
              </w:rPr>
            </w:pPr>
            <w:r w:rsidRPr="00D2294F">
              <w:rPr>
                <w:rFonts w:ascii="Tahoma" w:hAnsi="Tahoma" w:cs="Tahoma"/>
                <w:bCs/>
                <w:sz w:val="23"/>
                <w:szCs w:val="23"/>
              </w:rPr>
              <w:t>Q65</w:t>
            </w:r>
          </w:p>
        </w:tc>
        <w:tc>
          <w:tcPr>
            <w:tcW w:w="2610" w:type="dxa"/>
            <w:vAlign w:val="center"/>
          </w:tcPr>
          <w:p w14:paraId="2A7785F2" w14:textId="038B8598" w:rsidR="00F065F4" w:rsidRPr="00907838" w:rsidRDefault="00F065F4" w:rsidP="00907838">
            <w:pPr>
              <w:spacing w:before="0" w:after="0" w:line="240" w:lineRule="auto"/>
              <w:rPr>
                <w:rFonts w:ascii="Tahoma" w:hAnsi="Tahoma" w:cs="Tahoma"/>
                <w:bCs/>
                <w:sz w:val="23"/>
                <w:szCs w:val="23"/>
              </w:rPr>
            </w:pPr>
            <w:r w:rsidRPr="00907838">
              <w:rPr>
                <w:rFonts w:ascii="Tahoma" w:hAnsi="Tahoma" w:cs="Tahoma"/>
                <w:bCs/>
                <w:sz w:val="23"/>
                <w:szCs w:val="23"/>
              </w:rPr>
              <w:t>Congenital Deformities of the Hip</w:t>
            </w:r>
          </w:p>
        </w:tc>
        <w:tc>
          <w:tcPr>
            <w:tcW w:w="6385" w:type="dxa"/>
            <w:vAlign w:val="center"/>
          </w:tcPr>
          <w:p w14:paraId="465A6ADB" w14:textId="464F437C" w:rsidR="00F065F4" w:rsidRPr="00907838" w:rsidRDefault="00F065F4" w:rsidP="00907838">
            <w:pPr>
              <w:pStyle w:val="ListParagraph"/>
              <w:numPr>
                <w:ilvl w:val="0"/>
                <w:numId w:val="33"/>
              </w:numPr>
              <w:spacing w:before="0" w:after="0" w:line="240" w:lineRule="auto"/>
              <w:ind w:left="436" w:hanging="270"/>
              <w:rPr>
                <w:rFonts w:ascii="Tahoma" w:hAnsi="Tahoma" w:cs="Tahoma"/>
                <w:sz w:val="23"/>
                <w:szCs w:val="23"/>
              </w:rPr>
            </w:pPr>
            <w:r w:rsidRPr="00907838">
              <w:rPr>
                <w:rFonts w:ascii="Tahoma" w:hAnsi="Tahoma" w:cs="Tahoma"/>
                <w:sz w:val="23"/>
                <w:szCs w:val="23"/>
              </w:rPr>
              <w:t>ICD-10 diagnosis code is sufficient</w:t>
            </w:r>
          </w:p>
        </w:tc>
      </w:tr>
      <w:tr w:rsidR="00F065F4" w:rsidRPr="00F065F4" w14:paraId="6AACA213" w14:textId="77777777" w:rsidTr="00F065F4">
        <w:trPr>
          <w:trHeight w:val="70"/>
        </w:trPr>
        <w:tc>
          <w:tcPr>
            <w:tcW w:w="1075" w:type="dxa"/>
            <w:vAlign w:val="center"/>
          </w:tcPr>
          <w:p w14:paraId="247616FD" w14:textId="01B9066B" w:rsidR="00F065F4" w:rsidRPr="00F065F4" w:rsidRDefault="00F065F4" w:rsidP="00907838">
            <w:pPr>
              <w:spacing w:before="0" w:after="0" w:line="240" w:lineRule="auto"/>
              <w:jc w:val="center"/>
              <w:rPr>
                <w:rFonts w:ascii="Tahoma" w:hAnsi="Tahoma" w:cs="Tahoma"/>
                <w:bCs/>
                <w:sz w:val="23"/>
                <w:szCs w:val="23"/>
              </w:rPr>
            </w:pPr>
            <w:r w:rsidRPr="00D2294F">
              <w:rPr>
                <w:rFonts w:ascii="Tahoma" w:hAnsi="Tahoma" w:cs="Tahoma"/>
                <w:bCs/>
                <w:sz w:val="23"/>
                <w:szCs w:val="23"/>
              </w:rPr>
              <w:t>Q67.5, Q76</w:t>
            </w:r>
          </w:p>
        </w:tc>
        <w:tc>
          <w:tcPr>
            <w:tcW w:w="2610" w:type="dxa"/>
            <w:vAlign w:val="center"/>
          </w:tcPr>
          <w:p w14:paraId="574B7D18" w14:textId="6B8D527F" w:rsidR="00F065F4" w:rsidRPr="00907838" w:rsidRDefault="00F065F4" w:rsidP="00907838">
            <w:pPr>
              <w:spacing w:before="0" w:after="0" w:line="240" w:lineRule="auto"/>
              <w:rPr>
                <w:rFonts w:ascii="Tahoma" w:hAnsi="Tahoma" w:cs="Tahoma"/>
                <w:bCs/>
                <w:sz w:val="23"/>
                <w:szCs w:val="23"/>
              </w:rPr>
            </w:pPr>
            <w:r w:rsidRPr="00907838">
              <w:rPr>
                <w:rFonts w:ascii="Tahoma" w:hAnsi="Tahoma" w:cs="Tahoma"/>
                <w:bCs/>
                <w:sz w:val="23"/>
                <w:szCs w:val="23"/>
              </w:rPr>
              <w:t>Congenital Malformations of the Spine</w:t>
            </w:r>
          </w:p>
        </w:tc>
        <w:tc>
          <w:tcPr>
            <w:tcW w:w="6385" w:type="dxa"/>
            <w:vAlign w:val="center"/>
          </w:tcPr>
          <w:p w14:paraId="060AE2D4" w14:textId="69DCBF5D" w:rsidR="00F065F4" w:rsidRPr="00907838" w:rsidRDefault="00F065F4" w:rsidP="00907838">
            <w:pPr>
              <w:pStyle w:val="ListParagraph"/>
              <w:numPr>
                <w:ilvl w:val="0"/>
                <w:numId w:val="32"/>
              </w:numPr>
              <w:spacing w:before="0" w:after="0" w:line="240" w:lineRule="auto"/>
              <w:ind w:left="436" w:hanging="270"/>
              <w:rPr>
                <w:rFonts w:ascii="Tahoma" w:hAnsi="Tahoma" w:cs="Tahoma"/>
                <w:sz w:val="23"/>
                <w:szCs w:val="23"/>
              </w:rPr>
            </w:pPr>
            <w:r w:rsidRPr="00907838">
              <w:rPr>
                <w:rFonts w:ascii="Tahoma" w:hAnsi="Tahoma" w:cs="Tahoma"/>
                <w:sz w:val="23"/>
                <w:szCs w:val="23"/>
              </w:rPr>
              <w:t>ICD-10 diagnosis code is sufficient</w:t>
            </w:r>
          </w:p>
        </w:tc>
      </w:tr>
      <w:tr w:rsidR="00F065F4" w:rsidRPr="00F065F4" w14:paraId="11D9B251" w14:textId="77777777" w:rsidTr="00F065F4">
        <w:trPr>
          <w:trHeight w:val="70"/>
        </w:trPr>
        <w:tc>
          <w:tcPr>
            <w:tcW w:w="1075" w:type="dxa"/>
            <w:vAlign w:val="center"/>
          </w:tcPr>
          <w:p w14:paraId="3D5C819D" w14:textId="14874C60" w:rsidR="00F065F4" w:rsidRPr="00F065F4" w:rsidRDefault="00F065F4" w:rsidP="00907838">
            <w:pPr>
              <w:spacing w:before="0" w:after="0" w:line="240" w:lineRule="auto"/>
              <w:jc w:val="center"/>
              <w:rPr>
                <w:rFonts w:ascii="Tahoma" w:hAnsi="Tahoma" w:cs="Tahoma"/>
                <w:bCs/>
                <w:sz w:val="23"/>
                <w:szCs w:val="23"/>
              </w:rPr>
            </w:pPr>
            <w:r w:rsidRPr="00D2294F">
              <w:rPr>
                <w:rFonts w:ascii="Tahoma" w:hAnsi="Tahoma" w:cs="Tahoma"/>
                <w:bCs/>
                <w:sz w:val="23"/>
                <w:szCs w:val="23"/>
              </w:rPr>
              <w:t>M40.0</w:t>
            </w:r>
          </w:p>
        </w:tc>
        <w:tc>
          <w:tcPr>
            <w:tcW w:w="2610" w:type="dxa"/>
            <w:vAlign w:val="center"/>
          </w:tcPr>
          <w:p w14:paraId="7BD2A28B" w14:textId="0030B19B" w:rsidR="00F065F4" w:rsidRPr="00907838" w:rsidRDefault="00F065F4" w:rsidP="00907838">
            <w:pPr>
              <w:spacing w:before="0" w:after="0" w:line="240" w:lineRule="auto"/>
              <w:rPr>
                <w:rFonts w:ascii="Tahoma" w:hAnsi="Tahoma" w:cs="Tahoma"/>
                <w:bCs/>
                <w:sz w:val="23"/>
                <w:szCs w:val="23"/>
              </w:rPr>
            </w:pPr>
            <w:r w:rsidRPr="00907838">
              <w:rPr>
                <w:rFonts w:ascii="Tahoma" w:hAnsi="Tahoma" w:cs="Tahoma"/>
                <w:bCs/>
                <w:sz w:val="23"/>
                <w:szCs w:val="23"/>
              </w:rPr>
              <w:t>Kyphosis</w:t>
            </w:r>
          </w:p>
        </w:tc>
        <w:tc>
          <w:tcPr>
            <w:tcW w:w="6385" w:type="dxa"/>
            <w:vAlign w:val="center"/>
          </w:tcPr>
          <w:p w14:paraId="5AB2A10F" w14:textId="15F67955" w:rsidR="00F065F4" w:rsidRPr="00907838" w:rsidRDefault="00F065F4" w:rsidP="00907838">
            <w:pPr>
              <w:pStyle w:val="ListParagraph"/>
              <w:numPr>
                <w:ilvl w:val="0"/>
                <w:numId w:val="30"/>
              </w:numPr>
              <w:spacing w:before="0" w:after="0" w:line="240" w:lineRule="auto"/>
              <w:ind w:left="436" w:hanging="270"/>
              <w:rPr>
                <w:rFonts w:ascii="Tahoma" w:hAnsi="Tahoma" w:cs="Tahoma"/>
                <w:sz w:val="23"/>
                <w:szCs w:val="23"/>
              </w:rPr>
            </w:pPr>
            <w:r w:rsidRPr="00907838">
              <w:rPr>
                <w:rFonts w:ascii="Tahoma" w:hAnsi="Tahoma" w:cs="Tahoma"/>
                <w:sz w:val="23"/>
                <w:szCs w:val="23"/>
              </w:rPr>
              <w:t xml:space="preserve">Kyphotic curvature </w:t>
            </w:r>
            <w:proofErr w:type="gramStart"/>
            <w:r w:rsidRPr="00907838">
              <w:rPr>
                <w:rFonts w:ascii="Tahoma" w:hAnsi="Tahoma" w:cs="Tahoma"/>
                <w:sz w:val="23"/>
                <w:szCs w:val="23"/>
              </w:rPr>
              <w:t>greater</w:t>
            </w:r>
            <w:proofErr w:type="gramEnd"/>
            <w:r w:rsidRPr="00907838">
              <w:rPr>
                <w:rFonts w:ascii="Tahoma" w:hAnsi="Tahoma" w:cs="Tahoma"/>
                <w:sz w:val="23"/>
                <w:szCs w:val="23"/>
              </w:rPr>
              <w:t xml:space="preserve"> than 60 degrees, verified by clinical evaluation or diagnostic imaging</w:t>
            </w:r>
          </w:p>
        </w:tc>
      </w:tr>
    </w:tbl>
    <w:p w14:paraId="00B7789C" w14:textId="77777777" w:rsidR="00EE0856" w:rsidRDefault="00EE0856" w:rsidP="0024460C">
      <w:pPr>
        <w:shd w:val="clear" w:color="auto" w:fill="FFFFFF"/>
        <w:spacing w:before="0" w:after="0" w:line="240" w:lineRule="auto"/>
        <w:jc w:val="both"/>
        <w:rPr>
          <w:rFonts w:ascii="Tahoma" w:hAnsi="Tahoma" w:cs="Tahoma"/>
          <w:sz w:val="23"/>
          <w:szCs w:val="23"/>
        </w:rPr>
      </w:pPr>
    </w:p>
    <w:p w14:paraId="3633110E" w14:textId="7F267084" w:rsidR="00137398" w:rsidRPr="0024460C" w:rsidRDefault="00137398" w:rsidP="00907838">
      <w:pPr>
        <w:shd w:val="clear" w:color="auto" w:fill="FFFFFF"/>
        <w:spacing w:before="0" w:after="0" w:line="240" w:lineRule="auto"/>
        <w:jc w:val="both"/>
        <w:rPr>
          <w:rFonts w:ascii="Tahoma" w:hAnsi="Tahoma" w:cs="Tahoma"/>
          <w:color w:val="333333"/>
          <w:sz w:val="23"/>
          <w:szCs w:val="23"/>
        </w:rPr>
      </w:pPr>
      <w:r w:rsidRPr="0024460C">
        <w:rPr>
          <w:rFonts w:ascii="Tahoma" w:hAnsi="Tahoma" w:cs="Tahoma"/>
          <w:sz w:val="23"/>
          <w:szCs w:val="23"/>
        </w:rPr>
        <w:t xml:space="preserve">For additional information, refer to the </w:t>
      </w:r>
      <w:hyperlink r:id="rId14" w:history="1">
        <w:r w:rsidRPr="00907838">
          <w:rPr>
            <w:rStyle w:val="Hyperlink"/>
          </w:rPr>
          <w:t>DME Provider Manual</w:t>
        </w:r>
      </w:hyperlink>
      <w:r w:rsidRPr="0024460C">
        <w:rPr>
          <w:rFonts w:ascii="Tahoma" w:hAnsi="Tahoma" w:cs="Tahoma"/>
          <w:sz w:val="23"/>
          <w:szCs w:val="23"/>
        </w:rPr>
        <w:t xml:space="preserve">. </w:t>
      </w:r>
    </w:p>
    <w:p w14:paraId="00B318F4" w14:textId="77777777" w:rsidR="00EE0856" w:rsidRDefault="00EE0856" w:rsidP="0024460C">
      <w:pPr>
        <w:spacing w:before="0" w:after="0" w:line="240" w:lineRule="auto"/>
        <w:rPr>
          <w:rFonts w:ascii="Tahoma" w:hAnsi="Tahoma" w:cs="Tahoma"/>
          <w:sz w:val="23"/>
          <w:szCs w:val="23"/>
        </w:rPr>
      </w:pPr>
    </w:p>
    <w:p w14:paraId="505DDA92" w14:textId="33954634" w:rsidR="00A06221" w:rsidRPr="0024460C" w:rsidRDefault="00137398" w:rsidP="00907838">
      <w:pPr>
        <w:spacing w:before="0" w:after="0" w:line="240" w:lineRule="auto"/>
        <w:rPr>
          <w:rFonts w:ascii="Tahoma" w:hAnsi="Tahoma" w:cs="Tahoma"/>
          <w:sz w:val="23"/>
          <w:szCs w:val="23"/>
        </w:rPr>
      </w:pPr>
      <w:r w:rsidRPr="0024460C">
        <w:rPr>
          <w:rFonts w:ascii="Tahoma" w:hAnsi="Tahoma" w:cs="Tahoma"/>
          <w:sz w:val="23"/>
          <w:szCs w:val="23"/>
        </w:rPr>
        <w:t xml:space="preserve">For questions regarding claims, contact Provider Communications via </w:t>
      </w:r>
      <w:hyperlink r:id="rId15" w:history="1">
        <w:proofErr w:type="spellStart"/>
        <w:r w:rsidRPr="00907838">
          <w:rPr>
            <w:rStyle w:val="Hyperlink"/>
          </w:rPr>
          <w:t>eMOMED</w:t>
        </w:r>
        <w:proofErr w:type="spellEnd"/>
      </w:hyperlink>
      <w:r w:rsidRPr="0024460C">
        <w:rPr>
          <w:rFonts w:ascii="Tahoma" w:hAnsi="Tahoma" w:cs="Tahoma"/>
          <w:sz w:val="23"/>
          <w:szCs w:val="23"/>
        </w:rPr>
        <w:t xml:space="preserve"> or by calling (833) 222-7916.</w:t>
      </w:r>
    </w:p>
    <w:p w14:paraId="6CE2C629" w14:textId="2CBEE619" w:rsidR="00E73773" w:rsidRPr="00087573" w:rsidRDefault="00C3526D" w:rsidP="00A95170">
      <w:pPr>
        <w:pStyle w:val="Bulletinendtext"/>
        <w:rPr>
          <w:rFonts w:ascii="Tahoma" w:hAnsi="Tahoma" w:cs="Tahoma"/>
        </w:rPr>
      </w:pPr>
      <w:r w:rsidRPr="00087573">
        <w:rPr>
          <w:rFonts w:ascii="Tahoma" w:hAnsi="Tahoma" w:cs="Tahoma"/>
        </w:rPr>
        <w:t xml:space="preserve">MO HealthNet Fee-For-Service (FFS) </w:t>
      </w:r>
      <w:r w:rsidR="001E4707" w:rsidRPr="00087573">
        <w:rPr>
          <w:rFonts w:ascii="Tahoma" w:hAnsi="Tahoma" w:cs="Tahoma"/>
        </w:rPr>
        <w:t>policies guide basic coverage for Managed Care (MC), though MC plans may add requirements like prior authorization. Some services, including pharmacy, are carved out of MC and paid through FFS. Contact each</w:t>
      </w:r>
      <w:r w:rsidR="00B4768B" w:rsidRPr="00087573">
        <w:rPr>
          <w:rFonts w:ascii="Tahoma" w:hAnsi="Tahoma" w:cs="Tahoma"/>
        </w:rPr>
        <w:t xml:space="preserve"> </w:t>
      </w:r>
      <w:hyperlink r:id="rId16" w:history="1">
        <w:r w:rsidR="001E4707" w:rsidRPr="00087573">
          <w:rPr>
            <w:rStyle w:val="Hyperlink"/>
            <w:rFonts w:cs="Tahoma"/>
            <w:sz w:val="18"/>
          </w:rPr>
          <w:t>MC health plan</w:t>
        </w:r>
      </w:hyperlink>
      <w:r w:rsidR="001E4707" w:rsidRPr="00087573">
        <w:rPr>
          <w:rFonts w:ascii="Tahoma" w:hAnsi="Tahoma" w:cs="Tahoma"/>
        </w:rPr>
        <w:t xml:space="preserve"> to confirm how this Bulletin applies. Unresolved issues may be submitted through the </w:t>
      </w:r>
      <w:hyperlink r:id="rId17" w:history="1">
        <w:r w:rsidR="00E73773" w:rsidRPr="00087573">
          <w:rPr>
            <w:rStyle w:val="Hyperlink"/>
            <w:rFonts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B4768B">
      <w:pPr>
        <w:pStyle w:val="Bulletinendtext"/>
        <w:jc w:val="lef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18" w:history="1">
        <w:r w:rsidRPr="00087573">
          <w:rPr>
            <w:rStyle w:val="Hyperlink"/>
            <w:rFonts w:cs="Tahoma"/>
            <w:sz w:val="18"/>
          </w:rPr>
          <w:t>eMOMED</w:t>
        </w:r>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Pr="00087573" w:rsidRDefault="001E4707" w:rsidP="00F01777">
      <w:pPr>
        <w:pStyle w:val="Bulletinendtext"/>
        <w:jc w:val="left"/>
        <w:rPr>
          <w:rFonts w:ascii="Tahoma" w:hAnsi="Tahoma" w:cs="Tahoma"/>
        </w:rPr>
      </w:pPr>
      <w:r w:rsidRPr="00087573">
        <w:rPr>
          <w:rFonts w:ascii="Tahoma" w:hAnsi="Tahoma" w:cs="Tahoma"/>
        </w:rPr>
        <w:t xml:space="preserve">Bulletins remain on the </w:t>
      </w:r>
      <w:hyperlink r:id="rId19" w:tooltip="visit the MO HealthNet News webpage" w:history="1">
        <w:r w:rsidRPr="00087573">
          <w:rPr>
            <w:rStyle w:val="Hyperlink"/>
            <w:rFonts w:cs="Tahoma"/>
            <w:b w:val="0"/>
            <w:color w:val="auto"/>
            <w:sz w:val="18"/>
            <w:u w:val="none"/>
          </w:rPr>
          <w:t>MO HealthNet News</w:t>
        </w:r>
      </w:hyperlink>
      <w:r w:rsidRPr="00087573">
        <w:rPr>
          <w:rFonts w:ascii="Tahoma" w:hAnsi="Tahoma" w:cs="Tahoma"/>
        </w:rPr>
        <w:t xml:space="preserve"> page for three years. Providers are encouraged to </w:t>
      </w:r>
      <w:hyperlink r:id="rId20" w:anchor="tab1" w:history="1">
        <w:r w:rsidRPr="00087573">
          <w:rPr>
            <w:rStyle w:val="Hyperlink"/>
            <w:rFonts w:cs="Tahoma"/>
            <w:bCs/>
            <w:sz w:val="18"/>
          </w:rPr>
          <w:t>subscribe</w:t>
        </w:r>
        <w:r w:rsidRPr="00087573">
          <w:rPr>
            <w:rStyle w:val="Hyperlink"/>
            <w:rFonts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21" w:history="1">
        <w:r w:rsidR="00E73773" w:rsidRPr="00087573">
          <w:rPr>
            <w:rStyle w:val="Hyperlink"/>
            <w:rFonts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22" w:history="1">
        <w:r w:rsidRPr="00087573">
          <w:rPr>
            <w:rStyle w:val="Hyperlink"/>
            <w:rFonts w:cs="Tahoma"/>
            <w:b w:val="0"/>
            <w:color w:val="auto"/>
            <w:sz w:val="18"/>
            <w:u w:val="none"/>
          </w:rPr>
          <w:t>submit an</w:t>
        </w:r>
        <w:r w:rsidR="00E73773" w:rsidRPr="00087573">
          <w:rPr>
            <w:rStyle w:val="Hyperlink"/>
            <w:rFonts w:cs="Tahoma"/>
            <w:b w:val="0"/>
            <w:color w:val="auto"/>
            <w:sz w:val="18"/>
            <w:u w:val="none"/>
          </w:rPr>
          <w:t xml:space="preserve"> </w:t>
        </w:r>
        <w:r w:rsidR="00E73773" w:rsidRPr="00087573">
          <w:rPr>
            <w:rStyle w:val="Hyperlink"/>
            <w:rFonts w:cs="Tahoma"/>
            <w:bCs/>
            <w:sz w:val="18"/>
          </w:rPr>
          <w:t>MHD Education Request</w:t>
        </w:r>
      </w:hyperlink>
      <w:r w:rsidRPr="00087573">
        <w:rPr>
          <w:rFonts w:ascii="Tahoma" w:hAnsi="Tahoma" w:cs="Tahoma"/>
        </w:rPr>
        <w:t xml:space="preserve"> to schedule training.</w:t>
      </w:r>
    </w:p>
    <w:sectPr w:rsidR="00137A70" w:rsidRPr="00087573" w:rsidSect="00C15D2B">
      <w:headerReference w:type="default" r:id="rId23"/>
      <w:footerReference w:type="first" r:id="rId24"/>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6DCF8" w14:textId="77777777" w:rsidR="00BF1B00" w:rsidRDefault="00BF1B00">
      <w:r>
        <w:separator/>
      </w:r>
    </w:p>
  </w:endnote>
  <w:endnote w:type="continuationSeparator" w:id="0">
    <w:p w14:paraId="345EE98B" w14:textId="77777777" w:rsidR="00BF1B00" w:rsidRDefault="00BF1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CA2" w14:textId="6997F7F5" w:rsidR="001E4707" w:rsidRPr="00087573" w:rsidRDefault="001E4707" w:rsidP="001E4707">
    <w:pPr>
      <w:jc w:val="right"/>
      <w:rPr>
        <w:rFonts w:ascii="Tahoma" w:hAnsi="Tahoma" w:cs="Tahoma"/>
        <w:sz w:val="16"/>
        <w:szCs w:val="16"/>
      </w:rPr>
    </w:pPr>
    <w:r w:rsidRPr="00087573">
      <w:rPr>
        <w:rFonts w:ascii="Tahoma" w:hAnsi="Tahoma" w:cs="Tahoma"/>
        <w:sz w:val="16"/>
        <w:szCs w:val="16"/>
      </w:rPr>
      <w:t xml:space="preserve">Template updated: </w:t>
    </w:r>
    <w:r w:rsidR="00017E48" w:rsidRPr="00087573">
      <w:rPr>
        <w:rFonts w:ascii="Tahoma" w:hAnsi="Tahoma" w:cs="Tahoma"/>
        <w:sz w:val="16"/>
        <w:szCs w:val="16"/>
      </w:rPr>
      <w:t>0</w:t>
    </w:r>
    <w:r w:rsidRPr="00087573">
      <w:rPr>
        <w:rFonts w:ascii="Tahoma" w:hAnsi="Tahoma" w:cs="Tahoma"/>
        <w:sz w:val="16"/>
        <w:szCs w:val="16"/>
      </w:rPr>
      <w:t>3/</w:t>
    </w:r>
    <w:r w:rsidR="00701A7F">
      <w:rPr>
        <w:rFonts w:ascii="Tahoma" w:hAnsi="Tahoma" w:cs="Tahoma"/>
        <w:sz w:val="16"/>
        <w:szCs w:val="16"/>
      </w:rPr>
      <w:t>12</w:t>
    </w:r>
    <w:r w:rsidRPr="00087573">
      <w:rPr>
        <w:rFonts w:ascii="Tahoma" w:hAnsi="Tahoma" w:cs="Tahoma"/>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F41F7" w14:textId="77777777" w:rsidR="00BF1B00" w:rsidRDefault="00BF1B00">
      <w:r>
        <w:separator/>
      </w:r>
    </w:p>
  </w:footnote>
  <w:footnote w:type="continuationSeparator" w:id="0">
    <w:p w14:paraId="598DFB57" w14:textId="77777777" w:rsidR="00BF1B00" w:rsidRDefault="00BF1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6B000D4A" w:rsidR="00930D08" w:rsidRDefault="00930D08" w:rsidP="00F0134D">
    <w:pPr>
      <w:tabs>
        <w:tab w:val="center" w:pos="5040"/>
        <w:tab w:val="right" w:pos="9840"/>
      </w:tabs>
      <w:rPr>
        <w:sz w:val="20"/>
      </w:rPr>
    </w:pPr>
    <w:r>
      <w:rPr>
        <w:sz w:val="20"/>
      </w:rPr>
      <w:t xml:space="preserve">Volume </w:t>
    </w:r>
    <w:r w:rsidR="00762533">
      <w:rPr>
        <w:sz w:val="20"/>
      </w:rPr>
      <w:t>48</w:t>
    </w:r>
    <w:r>
      <w:rPr>
        <w:sz w:val="20"/>
      </w:rPr>
      <w:t xml:space="preserve"> Number </w:t>
    </w:r>
    <w:r w:rsidR="00762533">
      <w:rPr>
        <w:sz w:val="20"/>
      </w:rPr>
      <w:t>68</w:t>
    </w:r>
    <w:r w:rsidR="00F0134D">
      <w:rPr>
        <w:sz w:val="20"/>
      </w:rPr>
      <w:tab/>
    </w:r>
    <w:r w:rsidR="00762533" w:rsidRPr="00762533">
      <w:rPr>
        <w:sz w:val="20"/>
      </w:rPr>
      <w:t>Cost Saving Measures</w:t>
    </w:r>
    <w:r w:rsidR="00F0134D">
      <w:rPr>
        <w:sz w:val="20"/>
      </w:rPr>
      <w:tab/>
    </w:r>
    <w:r w:rsidR="00762533">
      <w:rPr>
        <w:sz w:val="20"/>
      </w:rPr>
      <w:t>June 30,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B596D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775EB"/>
    <w:multiLevelType w:val="hybridMultilevel"/>
    <w:tmpl w:val="C3A8C12E"/>
    <w:lvl w:ilvl="0" w:tplc="04090001">
      <w:start w:val="1"/>
      <w:numFmt w:val="bullet"/>
      <w:lvlText w:val=""/>
      <w:lvlJc w:val="left"/>
      <w:pPr>
        <w:ind w:left="1156" w:hanging="360"/>
      </w:pPr>
      <w:rPr>
        <w:rFonts w:ascii="Symbol" w:hAnsi="Symbol" w:hint="default"/>
      </w:rPr>
    </w:lvl>
    <w:lvl w:ilvl="1" w:tplc="04090003" w:tentative="1">
      <w:start w:val="1"/>
      <w:numFmt w:val="bullet"/>
      <w:lvlText w:val="o"/>
      <w:lvlJc w:val="left"/>
      <w:pPr>
        <w:ind w:left="1876" w:hanging="360"/>
      </w:pPr>
      <w:rPr>
        <w:rFonts w:ascii="Courier New" w:hAnsi="Courier New" w:cs="Courier New" w:hint="default"/>
      </w:rPr>
    </w:lvl>
    <w:lvl w:ilvl="2" w:tplc="04090005" w:tentative="1">
      <w:start w:val="1"/>
      <w:numFmt w:val="bullet"/>
      <w:lvlText w:val=""/>
      <w:lvlJc w:val="left"/>
      <w:pPr>
        <w:ind w:left="2596" w:hanging="360"/>
      </w:pPr>
      <w:rPr>
        <w:rFonts w:ascii="Wingdings" w:hAnsi="Wingdings" w:hint="default"/>
      </w:rPr>
    </w:lvl>
    <w:lvl w:ilvl="3" w:tplc="04090001" w:tentative="1">
      <w:start w:val="1"/>
      <w:numFmt w:val="bullet"/>
      <w:lvlText w:val=""/>
      <w:lvlJc w:val="left"/>
      <w:pPr>
        <w:ind w:left="3316" w:hanging="360"/>
      </w:pPr>
      <w:rPr>
        <w:rFonts w:ascii="Symbol" w:hAnsi="Symbol" w:hint="default"/>
      </w:rPr>
    </w:lvl>
    <w:lvl w:ilvl="4" w:tplc="04090003" w:tentative="1">
      <w:start w:val="1"/>
      <w:numFmt w:val="bullet"/>
      <w:lvlText w:val="o"/>
      <w:lvlJc w:val="left"/>
      <w:pPr>
        <w:ind w:left="4036" w:hanging="360"/>
      </w:pPr>
      <w:rPr>
        <w:rFonts w:ascii="Courier New" w:hAnsi="Courier New" w:cs="Courier New" w:hint="default"/>
      </w:rPr>
    </w:lvl>
    <w:lvl w:ilvl="5" w:tplc="04090005" w:tentative="1">
      <w:start w:val="1"/>
      <w:numFmt w:val="bullet"/>
      <w:lvlText w:val=""/>
      <w:lvlJc w:val="left"/>
      <w:pPr>
        <w:ind w:left="4756" w:hanging="360"/>
      </w:pPr>
      <w:rPr>
        <w:rFonts w:ascii="Wingdings" w:hAnsi="Wingdings" w:hint="default"/>
      </w:rPr>
    </w:lvl>
    <w:lvl w:ilvl="6" w:tplc="04090001" w:tentative="1">
      <w:start w:val="1"/>
      <w:numFmt w:val="bullet"/>
      <w:lvlText w:val=""/>
      <w:lvlJc w:val="left"/>
      <w:pPr>
        <w:ind w:left="5476" w:hanging="360"/>
      </w:pPr>
      <w:rPr>
        <w:rFonts w:ascii="Symbol" w:hAnsi="Symbol" w:hint="default"/>
      </w:rPr>
    </w:lvl>
    <w:lvl w:ilvl="7" w:tplc="04090003" w:tentative="1">
      <w:start w:val="1"/>
      <w:numFmt w:val="bullet"/>
      <w:lvlText w:val="o"/>
      <w:lvlJc w:val="left"/>
      <w:pPr>
        <w:ind w:left="6196" w:hanging="360"/>
      </w:pPr>
      <w:rPr>
        <w:rFonts w:ascii="Courier New" w:hAnsi="Courier New" w:cs="Courier New" w:hint="default"/>
      </w:rPr>
    </w:lvl>
    <w:lvl w:ilvl="8" w:tplc="04090005" w:tentative="1">
      <w:start w:val="1"/>
      <w:numFmt w:val="bullet"/>
      <w:lvlText w:val=""/>
      <w:lvlJc w:val="left"/>
      <w:pPr>
        <w:ind w:left="6916" w:hanging="360"/>
      </w:pPr>
      <w:rPr>
        <w:rFonts w:ascii="Wingdings" w:hAnsi="Wingdings" w:hint="default"/>
      </w:rPr>
    </w:lvl>
  </w:abstractNum>
  <w:abstractNum w:abstractNumId="4"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234F95"/>
    <w:multiLevelType w:val="multilevel"/>
    <w:tmpl w:val="ACA605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534337"/>
    <w:multiLevelType w:val="hybridMultilevel"/>
    <w:tmpl w:val="91224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4D777E"/>
    <w:multiLevelType w:val="hybridMultilevel"/>
    <w:tmpl w:val="F634C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CC6519"/>
    <w:multiLevelType w:val="hybridMultilevel"/>
    <w:tmpl w:val="952AF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51018C"/>
    <w:multiLevelType w:val="hybridMultilevel"/>
    <w:tmpl w:val="5922F7C8"/>
    <w:lvl w:ilvl="0" w:tplc="04090001">
      <w:start w:val="1"/>
      <w:numFmt w:val="bullet"/>
      <w:lvlText w:val=""/>
      <w:lvlJc w:val="left"/>
      <w:pPr>
        <w:ind w:left="886" w:hanging="360"/>
      </w:pPr>
      <w:rPr>
        <w:rFonts w:ascii="Symbol" w:hAnsi="Symbol" w:hint="default"/>
      </w:rPr>
    </w:lvl>
    <w:lvl w:ilvl="1" w:tplc="04090003" w:tentative="1">
      <w:start w:val="1"/>
      <w:numFmt w:val="bullet"/>
      <w:lvlText w:val="o"/>
      <w:lvlJc w:val="left"/>
      <w:pPr>
        <w:ind w:left="1606" w:hanging="360"/>
      </w:pPr>
      <w:rPr>
        <w:rFonts w:ascii="Courier New" w:hAnsi="Courier New" w:cs="Courier New" w:hint="default"/>
      </w:rPr>
    </w:lvl>
    <w:lvl w:ilvl="2" w:tplc="04090005" w:tentative="1">
      <w:start w:val="1"/>
      <w:numFmt w:val="bullet"/>
      <w:lvlText w:val=""/>
      <w:lvlJc w:val="left"/>
      <w:pPr>
        <w:ind w:left="2326" w:hanging="360"/>
      </w:pPr>
      <w:rPr>
        <w:rFonts w:ascii="Wingdings" w:hAnsi="Wingdings" w:hint="default"/>
      </w:rPr>
    </w:lvl>
    <w:lvl w:ilvl="3" w:tplc="04090001" w:tentative="1">
      <w:start w:val="1"/>
      <w:numFmt w:val="bullet"/>
      <w:lvlText w:val=""/>
      <w:lvlJc w:val="left"/>
      <w:pPr>
        <w:ind w:left="3046" w:hanging="360"/>
      </w:pPr>
      <w:rPr>
        <w:rFonts w:ascii="Symbol" w:hAnsi="Symbol" w:hint="default"/>
      </w:rPr>
    </w:lvl>
    <w:lvl w:ilvl="4" w:tplc="04090003" w:tentative="1">
      <w:start w:val="1"/>
      <w:numFmt w:val="bullet"/>
      <w:lvlText w:val="o"/>
      <w:lvlJc w:val="left"/>
      <w:pPr>
        <w:ind w:left="3766" w:hanging="360"/>
      </w:pPr>
      <w:rPr>
        <w:rFonts w:ascii="Courier New" w:hAnsi="Courier New" w:cs="Courier New" w:hint="default"/>
      </w:rPr>
    </w:lvl>
    <w:lvl w:ilvl="5" w:tplc="04090005" w:tentative="1">
      <w:start w:val="1"/>
      <w:numFmt w:val="bullet"/>
      <w:lvlText w:val=""/>
      <w:lvlJc w:val="left"/>
      <w:pPr>
        <w:ind w:left="4486" w:hanging="360"/>
      </w:pPr>
      <w:rPr>
        <w:rFonts w:ascii="Wingdings" w:hAnsi="Wingdings" w:hint="default"/>
      </w:rPr>
    </w:lvl>
    <w:lvl w:ilvl="6" w:tplc="04090001" w:tentative="1">
      <w:start w:val="1"/>
      <w:numFmt w:val="bullet"/>
      <w:lvlText w:val=""/>
      <w:lvlJc w:val="left"/>
      <w:pPr>
        <w:ind w:left="5206" w:hanging="360"/>
      </w:pPr>
      <w:rPr>
        <w:rFonts w:ascii="Symbol" w:hAnsi="Symbol" w:hint="default"/>
      </w:rPr>
    </w:lvl>
    <w:lvl w:ilvl="7" w:tplc="04090003" w:tentative="1">
      <w:start w:val="1"/>
      <w:numFmt w:val="bullet"/>
      <w:lvlText w:val="o"/>
      <w:lvlJc w:val="left"/>
      <w:pPr>
        <w:ind w:left="5926" w:hanging="360"/>
      </w:pPr>
      <w:rPr>
        <w:rFonts w:ascii="Courier New" w:hAnsi="Courier New" w:cs="Courier New" w:hint="default"/>
      </w:rPr>
    </w:lvl>
    <w:lvl w:ilvl="8" w:tplc="04090005" w:tentative="1">
      <w:start w:val="1"/>
      <w:numFmt w:val="bullet"/>
      <w:lvlText w:val=""/>
      <w:lvlJc w:val="left"/>
      <w:pPr>
        <w:ind w:left="6646" w:hanging="360"/>
      </w:pPr>
      <w:rPr>
        <w:rFonts w:ascii="Wingdings" w:hAnsi="Wingdings" w:hint="default"/>
      </w:rPr>
    </w:lvl>
  </w:abstractNum>
  <w:abstractNum w:abstractNumId="19"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21" w15:restartNumberingAfterBreak="0">
    <w:nsid w:val="502316DB"/>
    <w:multiLevelType w:val="hybridMultilevel"/>
    <w:tmpl w:val="45625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F85F7E"/>
    <w:multiLevelType w:val="multilevel"/>
    <w:tmpl w:val="3C0601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27"/>
  </w:num>
  <w:num w:numId="2" w16cid:durableId="1901862822">
    <w:abstractNumId w:val="6"/>
  </w:num>
  <w:num w:numId="3" w16cid:durableId="128475939">
    <w:abstractNumId w:val="12"/>
  </w:num>
  <w:num w:numId="4" w16cid:durableId="911740830">
    <w:abstractNumId w:val="24"/>
  </w:num>
  <w:num w:numId="5" w16cid:durableId="356393516">
    <w:abstractNumId w:val="20"/>
  </w:num>
  <w:num w:numId="6" w16cid:durableId="1980569187">
    <w:abstractNumId w:val="31"/>
  </w:num>
  <w:num w:numId="7" w16cid:durableId="785394772">
    <w:abstractNumId w:val="8"/>
  </w:num>
  <w:num w:numId="8" w16cid:durableId="398134155">
    <w:abstractNumId w:val="4"/>
  </w:num>
  <w:num w:numId="9" w16cid:durableId="313873537">
    <w:abstractNumId w:val="19"/>
  </w:num>
  <w:num w:numId="10" w16cid:durableId="1871409018">
    <w:abstractNumId w:val="7"/>
  </w:num>
  <w:num w:numId="11" w16cid:durableId="699933206">
    <w:abstractNumId w:val="16"/>
  </w:num>
  <w:num w:numId="12" w16cid:durableId="1182285575">
    <w:abstractNumId w:val="23"/>
  </w:num>
  <w:num w:numId="13" w16cid:durableId="1891528166">
    <w:abstractNumId w:val="5"/>
  </w:num>
  <w:num w:numId="14" w16cid:durableId="629018626">
    <w:abstractNumId w:val="25"/>
  </w:num>
  <w:num w:numId="15" w16cid:durableId="440609485">
    <w:abstractNumId w:val="2"/>
  </w:num>
  <w:num w:numId="16" w16cid:durableId="713118432">
    <w:abstractNumId w:val="17"/>
  </w:num>
  <w:num w:numId="17" w16cid:durableId="1670451329">
    <w:abstractNumId w:val="29"/>
  </w:num>
  <w:num w:numId="18" w16cid:durableId="1655916653">
    <w:abstractNumId w:val="0"/>
  </w:num>
  <w:num w:numId="19" w16cid:durableId="1478645377">
    <w:abstractNumId w:val="10"/>
  </w:num>
  <w:num w:numId="20" w16cid:durableId="545529438">
    <w:abstractNumId w:val="22"/>
  </w:num>
  <w:num w:numId="21" w16cid:durableId="583346626">
    <w:abstractNumId w:val="28"/>
  </w:num>
  <w:num w:numId="22" w16cid:durableId="898832747">
    <w:abstractNumId w:val="14"/>
  </w:num>
  <w:num w:numId="23" w16cid:durableId="1607080103">
    <w:abstractNumId w:val="32"/>
  </w:num>
  <w:num w:numId="24" w16cid:durableId="1958608955">
    <w:abstractNumId w:val="30"/>
  </w:num>
  <w:num w:numId="25" w16cid:durableId="2084716771">
    <w:abstractNumId w:val="1"/>
  </w:num>
  <w:num w:numId="26" w16cid:durableId="914627256">
    <w:abstractNumId w:val="26"/>
  </w:num>
  <w:num w:numId="27" w16cid:durableId="1834292992">
    <w:abstractNumId w:val="9"/>
  </w:num>
  <w:num w:numId="28" w16cid:durableId="256133183">
    <w:abstractNumId w:val="21"/>
  </w:num>
  <w:num w:numId="29" w16cid:durableId="1901869474">
    <w:abstractNumId w:val="13"/>
  </w:num>
  <w:num w:numId="30" w16cid:durableId="1999723000">
    <w:abstractNumId w:val="15"/>
  </w:num>
  <w:num w:numId="31" w16cid:durableId="501941182">
    <w:abstractNumId w:val="18"/>
  </w:num>
  <w:num w:numId="32" w16cid:durableId="871117580">
    <w:abstractNumId w:val="3"/>
  </w:num>
  <w:num w:numId="33" w16cid:durableId="14621935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qwUATbMDSywAAAA="/>
  </w:docVars>
  <w:rsids>
    <w:rsidRoot w:val="00F8751E"/>
    <w:rsid w:val="00005790"/>
    <w:rsid w:val="000065B4"/>
    <w:rsid w:val="000163A3"/>
    <w:rsid w:val="00017E48"/>
    <w:rsid w:val="0003127E"/>
    <w:rsid w:val="00031D39"/>
    <w:rsid w:val="00032E26"/>
    <w:rsid w:val="00045705"/>
    <w:rsid w:val="000473D3"/>
    <w:rsid w:val="00052CB4"/>
    <w:rsid w:val="0005567F"/>
    <w:rsid w:val="00060D6E"/>
    <w:rsid w:val="00070842"/>
    <w:rsid w:val="0007375E"/>
    <w:rsid w:val="00077FC5"/>
    <w:rsid w:val="00082069"/>
    <w:rsid w:val="00087573"/>
    <w:rsid w:val="00091F6B"/>
    <w:rsid w:val="00097A40"/>
    <w:rsid w:val="00097B7C"/>
    <w:rsid w:val="000A3B7D"/>
    <w:rsid w:val="000A4182"/>
    <w:rsid w:val="000A5E90"/>
    <w:rsid w:val="000A71D3"/>
    <w:rsid w:val="000B03D6"/>
    <w:rsid w:val="000B1596"/>
    <w:rsid w:val="000B1F02"/>
    <w:rsid w:val="000B7ADF"/>
    <w:rsid w:val="000E0FA0"/>
    <w:rsid w:val="000E4F22"/>
    <w:rsid w:val="000E5212"/>
    <w:rsid w:val="000F5A8E"/>
    <w:rsid w:val="00107D6F"/>
    <w:rsid w:val="0011317F"/>
    <w:rsid w:val="00115CDF"/>
    <w:rsid w:val="00116E05"/>
    <w:rsid w:val="00124D7D"/>
    <w:rsid w:val="00133BBE"/>
    <w:rsid w:val="0013417B"/>
    <w:rsid w:val="00137398"/>
    <w:rsid w:val="00137A70"/>
    <w:rsid w:val="00140189"/>
    <w:rsid w:val="00144640"/>
    <w:rsid w:val="0014737E"/>
    <w:rsid w:val="00160F2B"/>
    <w:rsid w:val="001615A3"/>
    <w:rsid w:val="00163F7C"/>
    <w:rsid w:val="00164F26"/>
    <w:rsid w:val="00170997"/>
    <w:rsid w:val="00175B9A"/>
    <w:rsid w:val="00190124"/>
    <w:rsid w:val="001A37AD"/>
    <w:rsid w:val="001A38D1"/>
    <w:rsid w:val="001C0128"/>
    <w:rsid w:val="001C0EE3"/>
    <w:rsid w:val="001C344D"/>
    <w:rsid w:val="001C70DE"/>
    <w:rsid w:val="001E4707"/>
    <w:rsid w:val="001F011F"/>
    <w:rsid w:val="00203F74"/>
    <w:rsid w:val="002364B1"/>
    <w:rsid w:val="0024460C"/>
    <w:rsid w:val="00260900"/>
    <w:rsid w:val="00286B2E"/>
    <w:rsid w:val="00291B5E"/>
    <w:rsid w:val="002A141F"/>
    <w:rsid w:val="002B2570"/>
    <w:rsid w:val="002C4EEE"/>
    <w:rsid w:val="002D14F3"/>
    <w:rsid w:val="002D7348"/>
    <w:rsid w:val="002D74C2"/>
    <w:rsid w:val="002E4B71"/>
    <w:rsid w:val="002F68DA"/>
    <w:rsid w:val="002F7C91"/>
    <w:rsid w:val="003112B4"/>
    <w:rsid w:val="0031353F"/>
    <w:rsid w:val="00315485"/>
    <w:rsid w:val="00315509"/>
    <w:rsid w:val="00322ABF"/>
    <w:rsid w:val="003234C4"/>
    <w:rsid w:val="003235A9"/>
    <w:rsid w:val="003253E3"/>
    <w:rsid w:val="003274A6"/>
    <w:rsid w:val="003420CC"/>
    <w:rsid w:val="0034770B"/>
    <w:rsid w:val="00347D8C"/>
    <w:rsid w:val="00366D97"/>
    <w:rsid w:val="003767E1"/>
    <w:rsid w:val="0038278E"/>
    <w:rsid w:val="00385719"/>
    <w:rsid w:val="003872EE"/>
    <w:rsid w:val="003B0122"/>
    <w:rsid w:val="003B6F79"/>
    <w:rsid w:val="003C563D"/>
    <w:rsid w:val="003C7CEA"/>
    <w:rsid w:val="003E79B2"/>
    <w:rsid w:val="00400F18"/>
    <w:rsid w:val="004171ED"/>
    <w:rsid w:val="0041769A"/>
    <w:rsid w:val="0042131E"/>
    <w:rsid w:val="004251B0"/>
    <w:rsid w:val="004412F9"/>
    <w:rsid w:val="004626D2"/>
    <w:rsid w:val="00471A11"/>
    <w:rsid w:val="00477517"/>
    <w:rsid w:val="004816FA"/>
    <w:rsid w:val="00491B48"/>
    <w:rsid w:val="00493E22"/>
    <w:rsid w:val="00496C51"/>
    <w:rsid w:val="004A62A9"/>
    <w:rsid w:val="004C5B1B"/>
    <w:rsid w:val="004C7CC4"/>
    <w:rsid w:val="004C7DCA"/>
    <w:rsid w:val="004D01C3"/>
    <w:rsid w:val="004D3DEC"/>
    <w:rsid w:val="004D7229"/>
    <w:rsid w:val="004E3E8C"/>
    <w:rsid w:val="004E574A"/>
    <w:rsid w:val="004E760F"/>
    <w:rsid w:val="004F06CD"/>
    <w:rsid w:val="004F5DA6"/>
    <w:rsid w:val="004F7CE4"/>
    <w:rsid w:val="00500A60"/>
    <w:rsid w:val="00512590"/>
    <w:rsid w:val="005153B2"/>
    <w:rsid w:val="0053023C"/>
    <w:rsid w:val="005376DE"/>
    <w:rsid w:val="0054426D"/>
    <w:rsid w:val="0054543A"/>
    <w:rsid w:val="00551C3F"/>
    <w:rsid w:val="00560B2E"/>
    <w:rsid w:val="005644C7"/>
    <w:rsid w:val="00565825"/>
    <w:rsid w:val="00575F9B"/>
    <w:rsid w:val="00586954"/>
    <w:rsid w:val="005B28B2"/>
    <w:rsid w:val="005B2AC2"/>
    <w:rsid w:val="005B55AB"/>
    <w:rsid w:val="005D3410"/>
    <w:rsid w:val="005E259F"/>
    <w:rsid w:val="005F48DD"/>
    <w:rsid w:val="006031E1"/>
    <w:rsid w:val="006129F5"/>
    <w:rsid w:val="00622F76"/>
    <w:rsid w:val="00635765"/>
    <w:rsid w:val="00647415"/>
    <w:rsid w:val="00647ADC"/>
    <w:rsid w:val="006507FF"/>
    <w:rsid w:val="006516BE"/>
    <w:rsid w:val="006567C3"/>
    <w:rsid w:val="006572A2"/>
    <w:rsid w:val="00673836"/>
    <w:rsid w:val="00674324"/>
    <w:rsid w:val="00680DC6"/>
    <w:rsid w:val="00684ECE"/>
    <w:rsid w:val="00692D22"/>
    <w:rsid w:val="006A6EA0"/>
    <w:rsid w:val="006B34B4"/>
    <w:rsid w:val="006B76BA"/>
    <w:rsid w:val="006C70ED"/>
    <w:rsid w:val="006E2B8D"/>
    <w:rsid w:val="00701A7F"/>
    <w:rsid w:val="0070258A"/>
    <w:rsid w:val="0070286C"/>
    <w:rsid w:val="007046E2"/>
    <w:rsid w:val="007128C4"/>
    <w:rsid w:val="00713513"/>
    <w:rsid w:val="00723241"/>
    <w:rsid w:val="00727172"/>
    <w:rsid w:val="00731481"/>
    <w:rsid w:val="00750E95"/>
    <w:rsid w:val="00762533"/>
    <w:rsid w:val="0078299E"/>
    <w:rsid w:val="007936A1"/>
    <w:rsid w:val="007955B6"/>
    <w:rsid w:val="00796B1D"/>
    <w:rsid w:val="007C3B11"/>
    <w:rsid w:val="007C531C"/>
    <w:rsid w:val="007D02A2"/>
    <w:rsid w:val="007E14E0"/>
    <w:rsid w:val="007E1A3C"/>
    <w:rsid w:val="007F1E3A"/>
    <w:rsid w:val="007F5CF3"/>
    <w:rsid w:val="008049BF"/>
    <w:rsid w:val="00807EAE"/>
    <w:rsid w:val="008138BF"/>
    <w:rsid w:val="00826E06"/>
    <w:rsid w:val="00831081"/>
    <w:rsid w:val="008321FA"/>
    <w:rsid w:val="008322FB"/>
    <w:rsid w:val="00835A93"/>
    <w:rsid w:val="00836BF5"/>
    <w:rsid w:val="00846791"/>
    <w:rsid w:val="0086017D"/>
    <w:rsid w:val="008749C1"/>
    <w:rsid w:val="0088015A"/>
    <w:rsid w:val="008823CD"/>
    <w:rsid w:val="008A1562"/>
    <w:rsid w:val="008A315D"/>
    <w:rsid w:val="008A329F"/>
    <w:rsid w:val="008A385A"/>
    <w:rsid w:val="008A6AC8"/>
    <w:rsid w:val="008B053F"/>
    <w:rsid w:val="008B5E88"/>
    <w:rsid w:val="008C63BB"/>
    <w:rsid w:val="008D0780"/>
    <w:rsid w:val="008D2FF9"/>
    <w:rsid w:val="008D4932"/>
    <w:rsid w:val="008D5277"/>
    <w:rsid w:val="008D548F"/>
    <w:rsid w:val="008E5503"/>
    <w:rsid w:val="008F71A3"/>
    <w:rsid w:val="009064F5"/>
    <w:rsid w:val="00907838"/>
    <w:rsid w:val="00912A49"/>
    <w:rsid w:val="00913935"/>
    <w:rsid w:val="00917304"/>
    <w:rsid w:val="00930D08"/>
    <w:rsid w:val="00935B33"/>
    <w:rsid w:val="0093643D"/>
    <w:rsid w:val="00937462"/>
    <w:rsid w:val="00941B58"/>
    <w:rsid w:val="00947218"/>
    <w:rsid w:val="00947B74"/>
    <w:rsid w:val="00954E82"/>
    <w:rsid w:val="00957605"/>
    <w:rsid w:val="00960FA2"/>
    <w:rsid w:val="009660AC"/>
    <w:rsid w:val="009674AD"/>
    <w:rsid w:val="00967616"/>
    <w:rsid w:val="00975518"/>
    <w:rsid w:val="00995E76"/>
    <w:rsid w:val="009A0B4B"/>
    <w:rsid w:val="009A40C2"/>
    <w:rsid w:val="009C1004"/>
    <w:rsid w:val="009C1BEE"/>
    <w:rsid w:val="009C5EED"/>
    <w:rsid w:val="009E1B0B"/>
    <w:rsid w:val="009E25B5"/>
    <w:rsid w:val="009E4296"/>
    <w:rsid w:val="009E7435"/>
    <w:rsid w:val="00A00366"/>
    <w:rsid w:val="00A02423"/>
    <w:rsid w:val="00A06221"/>
    <w:rsid w:val="00A06495"/>
    <w:rsid w:val="00A125F4"/>
    <w:rsid w:val="00A4101B"/>
    <w:rsid w:val="00A53B35"/>
    <w:rsid w:val="00A5520E"/>
    <w:rsid w:val="00A56770"/>
    <w:rsid w:val="00A710B7"/>
    <w:rsid w:val="00A73693"/>
    <w:rsid w:val="00A7734C"/>
    <w:rsid w:val="00A81A83"/>
    <w:rsid w:val="00A84F57"/>
    <w:rsid w:val="00A95170"/>
    <w:rsid w:val="00AA1C36"/>
    <w:rsid w:val="00AB125D"/>
    <w:rsid w:val="00AB42FA"/>
    <w:rsid w:val="00AB7CBC"/>
    <w:rsid w:val="00AF1EA0"/>
    <w:rsid w:val="00B05A9B"/>
    <w:rsid w:val="00B06142"/>
    <w:rsid w:val="00B1210E"/>
    <w:rsid w:val="00B26BF4"/>
    <w:rsid w:val="00B4768B"/>
    <w:rsid w:val="00B522C4"/>
    <w:rsid w:val="00B54FF2"/>
    <w:rsid w:val="00B621A6"/>
    <w:rsid w:val="00B6763C"/>
    <w:rsid w:val="00B83AAF"/>
    <w:rsid w:val="00B83AF3"/>
    <w:rsid w:val="00B90520"/>
    <w:rsid w:val="00B97322"/>
    <w:rsid w:val="00BA0BDB"/>
    <w:rsid w:val="00BA1F90"/>
    <w:rsid w:val="00BA3E4E"/>
    <w:rsid w:val="00BB0029"/>
    <w:rsid w:val="00BB2404"/>
    <w:rsid w:val="00BB38E6"/>
    <w:rsid w:val="00BC42AC"/>
    <w:rsid w:val="00BD1866"/>
    <w:rsid w:val="00BD3635"/>
    <w:rsid w:val="00BD6221"/>
    <w:rsid w:val="00BE1E6B"/>
    <w:rsid w:val="00BF1B00"/>
    <w:rsid w:val="00BF1F89"/>
    <w:rsid w:val="00C06C7C"/>
    <w:rsid w:val="00C07277"/>
    <w:rsid w:val="00C15D2B"/>
    <w:rsid w:val="00C20E2F"/>
    <w:rsid w:val="00C2583F"/>
    <w:rsid w:val="00C25B23"/>
    <w:rsid w:val="00C3526D"/>
    <w:rsid w:val="00C41FBB"/>
    <w:rsid w:val="00C437ED"/>
    <w:rsid w:val="00C51A38"/>
    <w:rsid w:val="00C62831"/>
    <w:rsid w:val="00C84852"/>
    <w:rsid w:val="00C92891"/>
    <w:rsid w:val="00CB7E3E"/>
    <w:rsid w:val="00CC4087"/>
    <w:rsid w:val="00CC7DDF"/>
    <w:rsid w:val="00CD4C25"/>
    <w:rsid w:val="00CE0F9E"/>
    <w:rsid w:val="00CE4464"/>
    <w:rsid w:val="00D03B60"/>
    <w:rsid w:val="00D04A99"/>
    <w:rsid w:val="00D1293E"/>
    <w:rsid w:val="00D2118B"/>
    <w:rsid w:val="00D3663D"/>
    <w:rsid w:val="00D41840"/>
    <w:rsid w:val="00D42C6E"/>
    <w:rsid w:val="00D45500"/>
    <w:rsid w:val="00D53DCE"/>
    <w:rsid w:val="00D56DAF"/>
    <w:rsid w:val="00D67E71"/>
    <w:rsid w:val="00D70B6D"/>
    <w:rsid w:val="00D77A01"/>
    <w:rsid w:val="00D83E47"/>
    <w:rsid w:val="00D87896"/>
    <w:rsid w:val="00DA4CA4"/>
    <w:rsid w:val="00DB00F5"/>
    <w:rsid w:val="00DC7B8F"/>
    <w:rsid w:val="00DD6D95"/>
    <w:rsid w:val="00DF675D"/>
    <w:rsid w:val="00E0621D"/>
    <w:rsid w:val="00E23CA3"/>
    <w:rsid w:val="00E40FE6"/>
    <w:rsid w:val="00E529DD"/>
    <w:rsid w:val="00E630D8"/>
    <w:rsid w:val="00E67688"/>
    <w:rsid w:val="00E67D51"/>
    <w:rsid w:val="00E73773"/>
    <w:rsid w:val="00EA4958"/>
    <w:rsid w:val="00EA6323"/>
    <w:rsid w:val="00EC2499"/>
    <w:rsid w:val="00EC4BD1"/>
    <w:rsid w:val="00EC68BE"/>
    <w:rsid w:val="00EC78F4"/>
    <w:rsid w:val="00ED0B9A"/>
    <w:rsid w:val="00EE0856"/>
    <w:rsid w:val="00EF1384"/>
    <w:rsid w:val="00EF4BFF"/>
    <w:rsid w:val="00EF594F"/>
    <w:rsid w:val="00EF599A"/>
    <w:rsid w:val="00EF5A15"/>
    <w:rsid w:val="00EF6940"/>
    <w:rsid w:val="00F0134D"/>
    <w:rsid w:val="00F01777"/>
    <w:rsid w:val="00F01B2C"/>
    <w:rsid w:val="00F05407"/>
    <w:rsid w:val="00F065F4"/>
    <w:rsid w:val="00F20634"/>
    <w:rsid w:val="00F270A2"/>
    <w:rsid w:val="00F32B14"/>
    <w:rsid w:val="00F33111"/>
    <w:rsid w:val="00F460B0"/>
    <w:rsid w:val="00F47818"/>
    <w:rsid w:val="00F4793D"/>
    <w:rsid w:val="00F53598"/>
    <w:rsid w:val="00F5609C"/>
    <w:rsid w:val="00F60E05"/>
    <w:rsid w:val="00F73F1E"/>
    <w:rsid w:val="00F7404C"/>
    <w:rsid w:val="00F8183C"/>
    <w:rsid w:val="00F8751E"/>
    <w:rsid w:val="00F9058D"/>
    <w:rsid w:val="00F9106F"/>
    <w:rsid w:val="00FC6AD7"/>
    <w:rsid w:val="00FD2020"/>
    <w:rsid w:val="00FD538B"/>
    <w:rsid w:val="00FE15F6"/>
    <w:rsid w:val="00FF23CD"/>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F065F4"/>
    <w:rPr>
      <w:rFonts w:ascii="Tahoma" w:hAnsi="Tahoma"/>
      <w:b/>
      <w:color w:val="04427D"/>
      <w:sz w:val="23"/>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uiPriority w:val="34"/>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 w:type="table" w:styleId="GridTable1Light-Accent4">
    <w:name w:val="Grid Table 1 Light Accent 4"/>
    <w:basedOn w:val="TableNormal"/>
    <w:uiPriority w:val="46"/>
    <w:rsid w:val="00BD186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BD186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 w:id="160900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dss.mo.gov/media/pdf/durable-medical-equipment-manual" TargetMode="External"/><Relationship Id="rId18" Type="http://schemas.openxmlformats.org/officeDocument/2006/relationships/hyperlink" Target="https://www.emomed.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mydss.mo.gov/mhd/education-and-training" TargetMode="External"/><Relationship Id="rId7" Type="http://schemas.openxmlformats.org/officeDocument/2006/relationships/settings" Target="settings.xml"/><Relationship Id="rId12" Type="http://schemas.openxmlformats.org/officeDocument/2006/relationships/hyperlink" Target="https://mydss.mo.gov/media/pdf/durable-medical-equipment-manual" TargetMode="External"/><Relationship Id="rId17" Type="http://schemas.openxmlformats.org/officeDocument/2006/relationships/hyperlink" Target="https://mydss.mo.gov/media/pdf/managed-care-provider-information-reques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ydss.mo.gov/mhd/providers" TargetMode="External"/><Relationship Id="rId20" Type="http://schemas.openxmlformats.org/officeDocument/2006/relationships/hyperlink" Target="https://public.govdelivery.com/accounts/MODSS/subscriber/new?preferences=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emomed.com/portal/wps/portal/eMOMED/login/!ut/p/z1/04_Sj9CPykssy0xPLMnMz0vMAfIjo8ziDVCAo4FTkJGTsYGBu7OJfjghBVEY0sgKgfqjsChBmGBhgFUBihkFuREGmY6KigAORUEE/dz/d5/L2dBISEvZ0FBIS9nQSEh/"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mydss.mo.gov/mhd/new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edia/pdf/durable-medical-equipment-manual" TargetMode="External"/><Relationship Id="rId22" Type="http://schemas.openxmlformats.org/officeDocument/2006/relationships/hyperlink" Target="https://moexperience.qualtrics.com/jfe/form/SV_8v5YgbpJmYXuP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76A26-ABCF-4F33-9418-C2B4CFA3D9BE}">
  <ds:schemaRefs>
    <ds:schemaRef ds:uri="http://schemas.microsoft.com/office/2006/metadata/properties"/>
    <ds:schemaRef ds:uri="http://schemas.microsoft.com/office/infopath/2007/PartnerControls"/>
    <ds:schemaRef ds:uri="de4ce362-36a0-45ca-b15f-c64cd8e27601"/>
  </ds:schemaRefs>
</ds:datastoreItem>
</file>

<file path=customXml/itemProps2.xml><?xml version="1.0" encoding="utf-8"?>
<ds:datastoreItem xmlns:ds="http://schemas.openxmlformats.org/officeDocument/2006/customXml" ds:itemID="{888D662F-B0E4-4296-BA9C-5496226688B7}">
  <ds:schemaRefs>
    <ds:schemaRef ds:uri="http://schemas.microsoft.com/sharepoint/v3/contenttype/forms"/>
  </ds:schemaRefs>
</ds:datastoreItem>
</file>

<file path=customXml/itemProps3.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428</Words>
  <Characters>3626</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Cost Saving Measures Provider Bulletin</vt:lpstr>
    </vt:vector>
  </TitlesOfParts>
  <Manager>Missouri Department of Social Services</Manager>
  <Company>State of Missouri</Company>
  <LinksUpToDate>false</LinksUpToDate>
  <CharactersWithSpaces>4046</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Saving Measures Provider Bulletin</dc:title>
  <dc:creator>MO HealthNet Division</dc:creator>
  <cp:keywords>Cost Saving Measures Provider Bulletin</cp:keywords>
  <cp:lastModifiedBy>Craig, Madelyn</cp:lastModifiedBy>
  <cp:revision>2</cp:revision>
  <cp:lastPrinted>2018-12-28T19:46:00Z</cp:lastPrinted>
  <dcterms:created xsi:type="dcterms:W3CDTF">2026-06-30T19:41:00Z</dcterms:created>
  <dcterms:modified xsi:type="dcterms:W3CDTF">2026-06-30T19:41:00Z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