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4E57B972" w:rsidR="00C15D2B" w:rsidRDefault="00C15D2B" w:rsidP="00C15D2B">
      <w:pPr>
        <w:pStyle w:val="Heading1"/>
        <w:spacing w:before="0" w:after="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C15D2B">
      <w:pPr>
        <w:pStyle w:val="Heading1"/>
        <w:spacing w:before="0" w:after="0"/>
        <w:jc w:val="left"/>
        <w:rPr>
          <w:rFonts w:ascii="Tahoma" w:hAnsi="Tahoma" w:cs="Tahoma"/>
          <w:sz w:val="32"/>
          <w:szCs w:val="28"/>
        </w:rPr>
      </w:pPr>
      <w:r w:rsidRPr="00FF23CD">
        <w:rPr>
          <w:rFonts w:ascii="Tahoma" w:hAnsi="Tahoma" w:cs="Tahoma"/>
          <w:sz w:val="32"/>
          <w:szCs w:val="28"/>
        </w:rPr>
        <w:t>Provider Bulletin</w:t>
      </w:r>
    </w:p>
    <w:p w14:paraId="2FB3FE6E" w14:textId="4E61279E"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4949BE">
        <w:rPr>
          <w:rFonts w:ascii="Tahoma" w:hAnsi="Tahoma" w:cs="Tahoma"/>
          <w:b/>
          <w:bCs/>
          <w:sz w:val="23"/>
          <w:szCs w:val="23"/>
        </w:rPr>
        <w:t>48</w:t>
      </w:r>
      <w:r w:rsidRPr="00C15D2B">
        <w:rPr>
          <w:rFonts w:ascii="Tahoma" w:hAnsi="Tahoma" w:cs="Tahoma"/>
          <w:b/>
          <w:bCs/>
          <w:sz w:val="23"/>
          <w:szCs w:val="23"/>
        </w:rPr>
        <w:t xml:space="preserve"> Number </w:t>
      </w:r>
      <w:r w:rsidR="004949BE">
        <w:rPr>
          <w:rFonts w:ascii="Tahoma" w:hAnsi="Tahoma" w:cs="Tahoma"/>
          <w:b/>
          <w:bCs/>
          <w:sz w:val="23"/>
          <w:szCs w:val="23"/>
        </w:rPr>
        <w:t>66</w:t>
      </w: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72FC47DA" w14:textId="574F76DF" w:rsidR="00081499" w:rsidRPr="0050559A" w:rsidRDefault="00081499" w:rsidP="005F1D69">
      <w:pPr>
        <w:pStyle w:val="Heading3"/>
        <w:spacing w:before="0" w:after="240" w:line="240" w:lineRule="auto"/>
        <w:jc w:val="center"/>
        <w:rPr>
          <w:rFonts w:ascii="Tahoma" w:hAnsi="Tahoma" w:cs="Tahoma"/>
          <w:sz w:val="32"/>
          <w:szCs w:val="32"/>
          <w:shd w:val="clear" w:color="auto" w:fill="FFFFFF"/>
        </w:rPr>
      </w:pPr>
      <w:r w:rsidRPr="0050559A">
        <w:rPr>
          <w:rFonts w:ascii="Tahoma" w:hAnsi="Tahoma" w:cs="Tahoma"/>
          <w:sz w:val="32"/>
          <w:szCs w:val="32"/>
          <w:shd w:val="clear" w:color="auto" w:fill="FFFFFF"/>
        </w:rPr>
        <w:t>All Patient Refined Diagnosis Related Group (APR</w:t>
      </w:r>
      <w:r w:rsidR="005F1D69" w:rsidRPr="0050559A">
        <w:rPr>
          <w:rFonts w:ascii="Tahoma" w:hAnsi="Tahoma" w:cs="Tahoma"/>
          <w:sz w:val="32"/>
          <w:szCs w:val="32"/>
          <w:shd w:val="clear" w:color="auto" w:fill="FFFFFF"/>
        </w:rPr>
        <w:t>-</w:t>
      </w:r>
      <w:r w:rsidRPr="0050559A">
        <w:rPr>
          <w:rFonts w:ascii="Tahoma" w:hAnsi="Tahoma" w:cs="Tahoma"/>
          <w:sz w:val="32"/>
          <w:szCs w:val="32"/>
          <w:shd w:val="clear" w:color="auto" w:fill="FFFFFF"/>
        </w:rPr>
        <w:t>DRG)</w:t>
      </w:r>
    </w:p>
    <w:p w14:paraId="245D3058" w14:textId="0E62C9E5" w:rsidR="00C84852" w:rsidRPr="00C15D2B" w:rsidRDefault="00C84852" w:rsidP="00C15D2B">
      <w:pPr>
        <w:pStyle w:val="Heading3"/>
        <w:spacing w:before="0" w:after="240" w:line="240" w:lineRule="auto"/>
        <w:rPr>
          <w:rFonts w:ascii="Tahoma" w:hAnsi="Tahoma" w:cs="Tahoma"/>
          <w:b w:val="0"/>
          <w:sz w:val="24"/>
          <w:szCs w:val="24"/>
        </w:rPr>
      </w:pPr>
      <w:r w:rsidRPr="00C15D2B">
        <w:rPr>
          <w:rFonts w:ascii="Tahoma" w:hAnsi="Tahoma" w:cs="Tahoma"/>
          <w:bCs/>
          <w:sz w:val="24"/>
          <w:szCs w:val="24"/>
        </w:rPr>
        <w:t>Applies to:</w:t>
      </w:r>
      <w:r w:rsidR="00081499">
        <w:rPr>
          <w:rFonts w:ascii="Tahoma" w:hAnsi="Tahoma" w:cs="Tahoma"/>
          <w:bCs/>
          <w:sz w:val="24"/>
          <w:szCs w:val="24"/>
        </w:rPr>
        <w:t xml:space="preserve"> </w:t>
      </w:r>
      <w:r w:rsidR="00081499" w:rsidRPr="00081499">
        <w:rPr>
          <w:rFonts w:ascii="Tahoma" w:hAnsi="Tahoma" w:cs="Tahoma"/>
          <w:bCs/>
          <w:sz w:val="24"/>
          <w:szCs w:val="24"/>
        </w:rPr>
        <w:t xml:space="preserve">All Hospitals </w:t>
      </w:r>
      <w:r w:rsidR="00081499">
        <w:rPr>
          <w:rFonts w:ascii="Tahoma" w:hAnsi="Tahoma" w:cs="Tahoma"/>
          <w:bCs/>
          <w:sz w:val="24"/>
          <w:szCs w:val="24"/>
        </w:rPr>
        <w:t>Reimbursed under APR-DRG</w:t>
      </w:r>
    </w:p>
    <w:p w14:paraId="5CBDDB91" w14:textId="586DF659" w:rsidR="00C15D2B" w:rsidRPr="00C15D2B" w:rsidRDefault="00C15D2B" w:rsidP="00C15D2B">
      <w:pPr>
        <w:spacing w:before="0" w:line="240" w:lineRule="auto"/>
        <w:rPr>
          <w:rFonts w:ascii="Tahoma" w:hAnsi="Tahoma" w:cs="Tahoma"/>
        </w:rPr>
      </w:pPr>
      <w:r w:rsidRPr="00C15D2B">
        <w:rPr>
          <w:rFonts w:ascii="Tahoma" w:hAnsi="Tahoma" w:cs="Tahoma"/>
          <w:b/>
          <w:bCs/>
        </w:rPr>
        <w:t>Posted date:</w:t>
      </w:r>
      <w:r w:rsidR="00081499">
        <w:rPr>
          <w:rFonts w:ascii="Tahoma" w:hAnsi="Tahoma" w:cs="Tahoma"/>
          <w:b/>
          <w:bCs/>
        </w:rPr>
        <w:t xml:space="preserve"> </w:t>
      </w:r>
      <w:r w:rsidR="004949BE" w:rsidRPr="004949BE">
        <w:rPr>
          <w:rFonts w:ascii="Tahoma" w:hAnsi="Tahoma" w:cs="Tahoma"/>
        </w:rPr>
        <w:t>June 17, 2026</w:t>
      </w:r>
    </w:p>
    <w:p w14:paraId="36D30714" w14:textId="073A1FD9" w:rsidR="00EF6940" w:rsidRPr="00C15D2B" w:rsidRDefault="00C84852" w:rsidP="00C15D2B">
      <w:pPr>
        <w:pStyle w:val="Heading3"/>
        <w:spacing w:after="240"/>
        <w:rPr>
          <w:rFonts w:ascii="Tahoma" w:hAnsi="Tahoma" w:cs="Tahoma"/>
          <w:bCs/>
          <w:sz w:val="24"/>
          <w:szCs w:val="24"/>
        </w:rPr>
      </w:pPr>
      <w:r w:rsidRPr="00C15D2B">
        <w:rPr>
          <w:rFonts w:ascii="Tahoma" w:hAnsi="Tahoma" w:cs="Tahoma"/>
          <w:bCs/>
          <w:sz w:val="24"/>
          <w:szCs w:val="24"/>
        </w:rPr>
        <w:t xml:space="preserve">Effective date: </w:t>
      </w:r>
      <w:r w:rsidR="00081499" w:rsidRPr="0050559A">
        <w:rPr>
          <w:rFonts w:ascii="Tahoma" w:hAnsi="Tahoma" w:cs="Tahoma"/>
          <w:b w:val="0"/>
          <w:sz w:val="24"/>
          <w:szCs w:val="24"/>
        </w:rPr>
        <w:t>July 1, 2026</w:t>
      </w:r>
    </w:p>
    <w:p w14:paraId="21930610" w14:textId="566227A8" w:rsidR="00C15D2B" w:rsidRPr="00C15D2B" w:rsidRDefault="00081499" w:rsidP="00C15D2B">
      <w:pPr>
        <w:pStyle w:val="ListParagraph"/>
        <w:numPr>
          <w:ilvl w:val="0"/>
          <w:numId w:val="25"/>
        </w:numPr>
        <w:rPr>
          <w:rFonts w:ascii="Tahoma" w:hAnsi="Tahoma" w:cs="Tahoma"/>
          <w:sz w:val="23"/>
          <w:szCs w:val="23"/>
        </w:rPr>
      </w:pPr>
      <w:r>
        <w:rPr>
          <w:rFonts w:ascii="Tahoma" w:hAnsi="Tahoma" w:cs="Tahoma"/>
          <w:sz w:val="23"/>
          <w:szCs w:val="23"/>
        </w:rPr>
        <w:t>APR-DRG Updates</w:t>
      </w:r>
    </w:p>
    <w:p w14:paraId="587EE229" w14:textId="630D1C17" w:rsidR="006A6EA0" w:rsidRDefault="00081499" w:rsidP="0050559A">
      <w:pPr>
        <w:spacing w:before="160" w:after="0" w:line="320" w:lineRule="atLeast"/>
        <w:jc w:val="both"/>
        <w:rPr>
          <w:rFonts w:ascii="Tahoma" w:hAnsi="Tahoma" w:cs="Tahoma"/>
          <w:b/>
          <w:bCs/>
          <w:noProof/>
          <w:sz w:val="23"/>
          <w:szCs w:val="23"/>
          <w:u w:val="single"/>
        </w:rPr>
      </w:pPr>
      <w:r>
        <w:rPr>
          <w:rFonts w:ascii="Tahoma" w:hAnsi="Tahoma" w:cs="Tahoma"/>
          <w:b/>
          <w:bCs/>
          <w:noProof/>
          <w:sz w:val="23"/>
          <w:szCs w:val="23"/>
          <w:u w:val="single"/>
        </w:rPr>
        <w:t>APR-DRG Updates</w:t>
      </w:r>
    </w:p>
    <w:p w14:paraId="7E76CDEB" w14:textId="36769800" w:rsidR="00081499" w:rsidRDefault="00081499" w:rsidP="0050559A">
      <w:pPr>
        <w:spacing w:before="160" w:after="0" w:line="320" w:lineRule="atLeast"/>
        <w:jc w:val="both"/>
        <w:rPr>
          <w:rFonts w:ascii="Tahoma" w:hAnsi="Tahoma" w:cs="Tahoma"/>
          <w:noProof/>
          <w:sz w:val="23"/>
          <w:szCs w:val="23"/>
        </w:rPr>
      </w:pPr>
      <w:r>
        <w:rPr>
          <w:rFonts w:ascii="Tahoma" w:hAnsi="Tahoma" w:cs="Tahoma"/>
          <w:noProof/>
          <w:sz w:val="23"/>
          <w:szCs w:val="23"/>
        </w:rPr>
        <w:t>Effec</w:t>
      </w:r>
      <w:r w:rsidR="00C507FB">
        <w:rPr>
          <w:rFonts w:ascii="Tahoma" w:hAnsi="Tahoma" w:cs="Tahoma"/>
          <w:noProof/>
          <w:sz w:val="23"/>
          <w:szCs w:val="23"/>
        </w:rPr>
        <w:t>t</w:t>
      </w:r>
      <w:r>
        <w:rPr>
          <w:rFonts w:ascii="Tahoma" w:hAnsi="Tahoma" w:cs="Tahoma"/>
          <w:noProof/>
          <w:sz w:val="23"/>
          <w:szCs w:val="23"/>
        </w:rPr>
        <w:t>ive for dates of service on or after July 1, 2026</w:t>
      </w:r>
      <w:r w:rsidR="00C507FB">
        <w:rPr>
          <w:rFonts w:ascii="Tahoma" w:hAnsi="Tahoma" w:cs="Tahoma"/>
          <w:noProof/>
          <w:sz w:val="23"/>
          <w:szCs w:val="23"/>
        </w:rPr>
        <w:t>, the</w:t>
      </w:r>
      <w:r>
        <w:rPr>
          <w:rFonts w:ascii="Tahoma" w:hAnsi="Tahoma" w:cs="Tahoma"/>
          <w:noProof/>
          <w:sz w:val="23"/>
          <w:szCs w:val="23"/>
        </w:rPr>
        <w:t xml:space="preserve"> MO HealthNet</w:t>
      </w:r>
      <w:r w:rsidR="00C507FB">
        <w:rPr>
          <w:rFonts w:ascii="Tahoma" w:hAnsi="Tahoma" w:cs="Tahoma"/>
          <w:noProof/>
          <w:sz w:val="23"/>
          <w:szCs w:val="23"/>
        </w:rPr>
        <w:t xml:space="preserve"> Division (MHD)</w:t>
      </w:r>
      <w:r>
        <w:rPr>
          <w:rFonts w:ascii="Tahoma" w:hAnsi="Tahoma" w:cs="Tahoma"/>
          <w:noProof/>
          <w:sz w:val="23"/>
          <w:szCs w:val="23"/>
        </w:rPr>
        <w:t xml:space="preserve"> will reimburse inpatient claims using </w:t>
      </w:r>
      <w:r w:rsidR="00A37080">
        <w:rPr>
          <w:rFonts w:ascii="Tahoma" w:hAnsi="Tahoma" w:cs="Tahoma"/>
          <w:noProof/>
          <w:sz w:val="23"/>
          <w:szCs w:val="23"/>
        </w:rPr>
        <w:t xml:space="preserve">APR-DRG </w:t>
      </w:r>
      <w:r w:rsidR="00C507FB">
        <w:rPr>
          <w:rFonts w:ascii="Tahoma" w:hAnsi="Tahoma" w:cs="Tahoma"/>
          <w:noProof/>
          <w:sz w:val="23"/>
          <w:szCs w:val="23"/>
        </w:rPr>
        <w:t>V</w:t>
      </w:r>
      <w:r>
        <w:rPr>
          <w:rFonts w:ascii="Tahoma" w:hAnsi="Tahoma" w:cs="Tahoma"/>
          <w:noProof/>
          <w:sz w:val="23"/>
          <w:szCs w:val="23"/>
        </w:rPr>
        <w:t xml:space="preserve">ersion 43. The APR-DRG weights, hospital specific rates, </w:t>
      </w:r>
      <w:r w:rsidR="00207815">
        <w:rPr>
          <w:rFonts w:ascii="Tahoma" w:hAnsi="Tahoma" w:cs="Tahoma"/>
          <w:noProof/>
          <w:sz w:val="23"/>
          <w:szCs w:val="23"/>
        </w:rPr>
        <w:t>c</w:t>
      </w:r>
      <w:r>
        <w:rPr>
          <w:rFonts w:ascii="Tahoma" w:hAnsi="Tahoma" w:cs="Tahoma"/>
          <w:noProof/>
          <w:sz w:val="23"/>
          <w:szCs w:val="23"/>
        </w:rPr>
        <w:t>ost</w:t>
      </w:r>
      <w:r w:rsidR="00207815">
        <w:rPr>
          <w:rFonts w:ascii="Tahoma" w:hAnsi="Tahoma" w:cs="Tahoma"/>
          <w:noProof/>
          <w:sz w:val="23"/>
          <w:szCs w:val="23"/>
        </w:rPr>
        <w:t>-</w:t>
      </w:r>
      <w:r>
        <w:rPr>
          <w:rFonts w:ascii="Tahoma" w:hAnsi="Tahoma" w:cs="Tahoma"/>
          <w:noProof/>
          <w:sz w:val="23"/>
          <w:szCs w:val="23"/>
        </w:rPr>
        <w:t>to</w:t>
      </w:r>
      <w:r w:rsidR="00207815">
        <w:rPr>
          <w:rFonts w:ascii="Tahoma" w:hAnsi="Tahoma" w:cs="Tahoma"/>
          <w:noProof/>
          <w:sz w:val="23"/>
          <w:szCs w:val="23"/>
        </w:rPr>
        <w:t>-c</w:t>
      </w:r>
      <w:r>
        <w:rPr>
          <w:rFonts w:ascii="Tahoma" w:hAnsi="Tahoma" w:cs="Tahoma"/>
          <w:noProof/>
          <w:sz w:val="23"/>
          <w:szCs w:val="23"/>
        </w:rPr>
        <w:t xml:space="preserve">harge ratios, and policy adjustors will also be updated. </w:t>
      </w:r>
    </w:p>
    <w:p w14:paraId="0B8CC373" w14:textId="2F1A3284" w:rsidR="00081499" w:rsidRDefault="00A37080" w:rsidP="0050559A">
      <w:pPr>
        <w:spacing w:before="160" w:after="0" w:line="320" w:lineRule="atLeast"/>
        <w:jc w:val="both"/>
        <w:rPr>
          <w:rFonts w:ascii="Tahoma" w:hAnsi="Tahoma" w:cs="Tahoma"/>
          <w:noProof/>
          <w:sz w:val="23"/>
          <w:szCs w:val="23"/>
        </w:rPr>
      </w:pPr>
      <w:r w:rsidRPr="00A37080">
        <w:rPr>
          <w:rFonts w:ascii="Tahoma" w:hAnsi="Tahoma" w:cs="Tahoma"/>
          <w:noProof/>
          <w:sz w:val="23"/>
          <w:szCs w:val="23"/>
        </w:rPr>
        <w:t xml:space="preserve">The updated </w:t>
      </w:r>
      <w:hyperlink r:id="rId12" w:history="1">
        <w:r w:rsidR="00EC39B3">
          <w:rPr>
            <w:rStyle w:val="Hyperlink"/>
            <w:rFonts w:cs="Tahoma"/>
            <w:noProof/>
            <w:sz w:val="23"/>
            <w:szCs w:val="23"/>
          </w:rPr>
          <w:t>MO HealthNet Inpatient APR-DRG Calculator</w:t>
        </w:r>
      </w:hyperlink>
      <w:r w:rsidR="00EC39B3">
        <w:rPr>
          <w:rFonts w:ascii="Tahoma" w:hAnsi="Tahoma" w:cs="Tahoma"/>
          <w:noProof/>
          <w:sz w:val="23"/>
          <w:szCs w:val="23"/>
        </w:rPr>
        <w:t xml:space="preserve"> </w:t>
      </w:r>
      <w:r w:rsidRPr="00A37080">
        <w:rPr>
          <w:rFonts w:ascii="Tahoma" w:hAnsi="Tahoma" w:cs="Tahoma"/>
          <w:noProof/>
          <w:sz w:val="23"/>
          <w:szCs w:val="23"/>
        </w:rPr>
        <w:t xml:space="preserve">can be found on the </w:t>
      </w:r>
      <w:hyperlink r:id="rId13" w:history="1">
        <w:r w:rsidRPr="00C507FB">
          <w:rPr>
            <w:rStyle w:val="Hyperlink"/>
            <w:rFonts w:cs="Tahoma"/>
            <w:noProof/>
            <w:sz w:val="23"/>
            <w:szCs w:val="23"/>
          </w:rPr>
          <w:t>MO HealthNet Hospital provider page</w:t>
        </w:r>
      </w:hyperlink>
      <w:r w:rsidRPr="00A37080">
        <w:rPr>
          <w:rFonts w:ascii="Tahoma" w:hAnsi="Tahoma" w:cs="Tahoma"/>
          <w:noProof/>
          <w:sz w:val="23"/>
          <w:szCs w:val="23"/>
        </w:rPr>
        <w:t xml:space="preserve"> under the Resources section.</w:t>
      </w:r>
    </w:p>
    <w:p w14:paraId="4BD386F5" w14:textId="2F8BB254" w:rsidR="00A37080" w:rsidRDefault="00A37080" w:rsidP="0050559A">
      <w:pPr>
        <w:spacing w:before="160" w:after="0" w:line="320" w:lineRule="atLeast"/>
        <w:jc w:val="both"/>
        <w:rPr>
          <w:rFonts w:ascii="Tahoma" w:hAnsi="Tahoma" w:cs="Tahoma"/>
          <w:noProof/>
          <w:sz w:val="23"/>
          <w:szCs w:val="23"/>
        </w:rPr>
      </w:pPr>
      <w:r w:rsidRPr="00A37080">
        <w:rPr>
          <w:rFonts w:ascii="Tahoma" w:hAnsi="Tahoma" w:cs="Tahoma"/>
          <w:noProof/>
          <w:sz w:val="23"/>
          <w:szCs w:val="23"/>
        </w:rPr>
        <w:t xml:space="preserve">For more information, </w:t>
      </w:r>
      <w:r>
        <w:rPr>
          <w:rFonts w:ascii="Tahoma" w:hAnsi="Tahoma" w:cs="Tahoma"/>
          <w:noProof/>
          <w:sz w:val="23"/>
          <w:szCs w:val="23"/>
        </w:rPr>
        <w:t xml:space="preserve">please </w:t>
      </w:r>
      <w:r w:rsidRPr="00A37080">
        <w:rPr>
          <w:rFonts w:ascii="Tahoma" w:hAnsi="Tahoma" w:cs="Tahoma"/>
          <w:noProof/>
          <w:sz w:val="23"/>
          <w:szCs w:val="23"/>
        </w:rPr>
        <w:t xml:space="preserve">refer to the </w:t>
      </w:r>
      <w:hyperlink r:id="rId14" w:history="1">
        <w:r w:rsidRPr="00A37080">
          <w:rPr>
            <w:rStyle w:val="Hyperlink"/>
            <w:rFonts w:cs="Tahoma"/>
            <w:noProof/>
            <w:sz w:val="23"/>
            <w:szCs w:val="23"/>
          </w:rPr>
          <w:t>Hospital Provider Manual</w:t>
        </w:r>
      </w:hyperlink>
      <w:r w:rsidRPr="00A37080">
        <w:rPr>
          <w:rFonts w:ascii="Tahoma" w:hAnsi="Tahoma" w:cs="Tahoma"/>
          <w:noProof/>
          <w:sz w:val="23"/>
          <w:szCs w:val="23"/>
        </w:rPr>
        <w:t>.</w:t>
      </w:r>
    </w:p>
    <w:p w14:paraId="6C09FA78" w14:textId="33688EB8" w:rsidR="00A37080" w:rsidRDefault="00A37080" w:rsidP="0050559A">
      <w:pPr>
        <w:spacing w:before="160" w:after="0" w:line="320" w:lineRule="atLeast"/>
        <w:jc w:val="both"/>
        <w:rPr>
          <w:rFonts w:ascii="Tahoma" w:hAnsi="Tahoma" w:cs="Tahoma"/>
          <w:sz w:val="23"/>
          <w:szCs w:val="23"/>
        </w:rPr>
      </w:pPr>
      <w:r>
        <w:rPr>
          <w:rFonts w:ascii="Tahoma" w:hAnsi="Tahoma" w:cs="Tahoma"/>
          <w:sz w:val="23"/>
          <w:szCs w:val="23"/>
        </w:rPr>
        <w:t>For questions regarding claims, contact Provider Communications via </w:t>
      </w:r>
      <w:hyperlink r:id="rId15" w:tgtFrame="_blank" w:tooltip="(opens in a new window)" w:history="1">
        <w:r w:rsidRPr="00C507FB">
          <w:rPr>
            <w:rStyle w:val="Hyperlink"/>
            <w:sz w:val="23"/>
            <w:szCs w:val="23"/>
          </w:rPr>
          <w:t>eMOMED</w:t>
        </w:r>
      </w:hyperlink>
      <w:r>
        <w:rPr>
          <w:rFonts w:ascii="Tahoma" w:hAnsi="Tahoma" w:cs="Tahoma"/>
          <w:color w:val="333333"/>
          <w:sz w:val="23"/>
          <w:szCs w:val="23"/>
        </w:rPr>
        <w:t> </w:t>
      </w:r>
      <w:r>
        <w:rPr>
          <w:rFonts w:ascii="Tahoma" w:hAnsi="Tahoma" w:cs="Tahoma"/>
          <w:sz w:val="23"/>
          <w:szCs w:val="23"/>
        </w:rPr>
        <w:t>or call (833) 222-7916.</w:t>
      </w:r>
    </w:p>
    <w:p w14:paraId="6CE2C629" w14:textId="2CBEE619" w:rsidR="00E73773" w:rsidRPr="00087573" w:rsidRDefault="00C3526D" w:rsidP="0050559A">
      <w:pPr>
        <w:pStyle w:val="Bulletinendtext"/>
        <w:spacing w:before="160" w:after="0" w:line="320" w:lineRule="atLeast"/>
        <w:rPr>
          <w:rFonts w:ascii="Tahoma" w:hAnsi="Tahoma" w:cs="Tahoma"/>
        </w:rPr>
      </w:pPr>
      <w:r w:rsidRPr="00087573">
        <w:rPr>
          <w:rFonts w:ascii="Tahoma" w:hAnsi="Tahoma" w:cs="Tahoma"/>
        </w:rPr>
        <w:t xml:space="preserve">MO HealthNet Fee-For-Service (FFS) </w:t>
      </w:r>
      <w:r w:rsidR="001E4707" w:rsidRPr="00087573">
        <w:rPr>
          <w:rFonts w:ascii="Tahoma" w:hAnsi="Tahoma" w:cs="Tahoma"/>
        </w:rPr>
        <w:t>policies guide basic coverage for Managed Care (MC), though MC plans may add requirements like prior authorization. Some services, including pharmacy, are carved out of MC and paid through FFS. Contact each</w:t>
      </w:r>
      <w:r w:rsidR="00B4768B" w:rsidRPr="00087573">
        <w:rPr>
          <w:rFonts w:ascii="Tahoma" w:hAnsi="Tahoma" w:cs="Tahoma"/>
        </w:rPr>
        <w:t xml:space="preserve"> </w:t>
      </w:r>
      <w:hyperlink r:id="rId16" w:history="1">
        <w:r w:rsidR="001E4707" w:rsidRPr="00087573">
          <w:rPr>
            <w:rStyle w:val="Hyperlink"/>
            <w:rFonts w:cs="Tahoma"/>
            <w:sz w:val="18"/>
          </w:rPr>
          <w:t>MC health plan</w:t>
        </w:r>
      </w:hyperlink>
      <w:r w:rsidR="001E4707" w:rsidRPr="00087573">
        <w:rPr>
          <w:rFonts w:ascii="Tahoma" w:hAnsi="Tahoma" w:cs="Tahoma"/>
        </w:rPr>
        <w:t xml:space="preserve"> to confirm how this Bulletin applies. Unresolved issues may be submitted through the </w:t>
      </w:r>
      <w:hyperlink r:id="rId17" w:history="1">
        <w:r w:rsidR="00E73773" w:rsidRPr="00087573">
          <w:rPr>
            <w:rStyle w:val="Hyperlink"/>
            <w:rFonts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50559A">
      <w:pPr>
        <w:pStyle w:val="Bulletinendtext"/>
        <w:spacing w:before="160" w:after="0" w:line="320" w:lineRule="atLeas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18" w:history="1">
        <w:r w:rsidRPr="00087573">
          <w:rPr>
            <w:rStyle w:val="Hyperlink"/>
            <w:rFonts w:cs="Tahoma"/>
            <w:sz w:val="18"/>
          </w:rPr>
          <w:t>eMOMED</w:t>
        </w:r>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Pr="00087573" w:rsidRDefault="001E4707" w:rsidP="0050559A">
      <w:pPr>
        <w:pStyle w:val="Bulletinendtext"/>
        <w:spacing w:before="160" w:after="0" w:line="320" w:lineRule="atLeast"/>
        <w:rPr>
          <w:rFonts w:ascii="Tahoma" w:hAnsi="Tahoma" w:cs="Tahoma"/>
        </w:rPr>
      </w:pPr>
      <w:r w:rsidRPr="00087573">
        <w:rPr>
          <w:rFonts w:ascii="Tahoma" w:hAnsi="Tahoma" w:cs="Tahoma"/>
        </w:rPr>
        <w:t xml:space="preserve">Bulletins remain on the </w:t>
      </w:r>
      <w:hyperlink r:id="rId19" w:tooltip="visit the MO HealthNet News webpage" w:history="1">
        <w:r w:rsidRPr="00087573">
          <w:rPr>
            <w:rStyle w:val="Hyperlink"/>
            <w:rFonts w:cs="Tahoma"/>
            <w:b w:val="0"/>
            <w:color w:val="auto"/>
            <w:sz w:val="18"/>
            <w:u w:val="none"/>
          </w:rPr>
          <w:t>MO HealthNet News</w:t>
        </w:r>
      </w:hyperlink>
      <w:r w:rsidRPr="00087573">
        <w:rPr>
          <w:rFonts w:ascii="Tahoma" w:hAnsi="Tahoma" w:cs="Tahoma"/>
        </w:rPr>
        <w:t xml:space="preserve"> page for three years. Providers are encouraged to </w:t>
      </w:r>
      <w:hyperlink r:id="rId20" w:anchor="tab1" w:history="1">
        <w:r w:rsidRPr="00087573">
          <w:rPr>
            <w:rStyle w:val="Hyperlink"/>
            <w:rFonts w:cs="Tahoma"/>
            <w:bCs/>
            <w:sz w:val="18"/>
          </w:rPr>
          <w:t>subscribe</w:t>
        </w:r>
        <w:r w:rsidRPr="00087573">
          <w:rPr>
            <w:rStyle w:val="Hyperlink"/>
            <w:rFonts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21" w:history="1">
        <w:r w:rsidR="00E73773" w:rsidRPr="00087573">
          <w:rPr>
            <w:rStyle w:val="Hyperlink"/>
            <w:rFonts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22" w:history="1">
        <w:r w:rsidRPr="00087573">
          <w:rPr>
            <w:rStyle w:val="Hyperlink"/>
            <w:rFonts w:cs="Tahoma"/>
            <w:b w:val="0"/>
            <w:color w:val="auto"/>
            <w:sz w:val="18"/>
            <w:u w:val="none"/>
          </w:rPr>
          <w:t>submit an</w:t>
        </w:r>
        <w:r w:rsidR="00E73773" w:rsidRPr="00087573">
          <w:rPr>
            <w:rStyle w:val="Hyperlink"/>
            <w:rFonts w:cs="Tahoma"/>
            <w:b w:val="0"/>
            <w:color w:val="auto"/>
            <w:sz w:val="18"/>
            <w:u w:val="none"/>
          </w:rPr>
          <w:t xml:space="preserve"> </w:t>
        </w:r>
        <w:r w:rsidR="00E73773" w:rsidRPr="00087573">
          <w:rPr>
            <w:rStyle w:val="Hyperlink"/>
            <w:rFonts w:cs="Tahoma"/>
            <w:bCs/>
            <w:sz w:val="18"/>
          </w:rPr>
          <w:t>MHD Education Request</w:t>
        </w:r>
      </w:hyperlink>
      <w:r w:rsidRPr="00087573">
        <w:rPr>
          <w:rFonts w:ascii="Tahoma" w:hAnsi="Tahoma" w:cs="Tahoma"/>
        </w:rPr>
        <w:t xml:space="preserve"> to schedule training.</w:t>
      </w:r>
    </w:p>
    <w:sectPr w:rsidR="00137A70" w:rsidRPr="00087573" w:rsidSect="00C15D2B">
      <w:headerReference w:type="default" r:id="rId23"/>
      <w:footerReference w:type="first" r:id="rId24"/>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CA5D9" w14:textId="77777777" w:rsidR="000F771E" w:rsidRDefault="000F771E">
      <w:r>
        <w:separator/>
      </w:r>
    </w:p>
  </w:endnote>
  <w:endnote w:type="continuationSeparator" w:id="0">
    <w:p w14:paraId="21B78C74" w14:textId="77777777" w:rsidR="000F771E" w:rsidRDefault="000F7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CA2" w14:textId="5FC5A897" w:rsidR="001E4707" w:rsidRPr="00087573" w:rsidRDefault="001E4707" w:rsidP="001E4707">
    <w:pPr>
      <w:jc w:val="right"/>
      <w:rPr>
        <w:rFonts w:ascii="Tahoma" w:hAnsi="Tahoma" w:cs="Tahom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64934" w14:textId="77777777" w:rsidR="000F771E" w:rsidRDefault="000F771E">
      <w:r>
        <w:separator/>
      </w:r>
    </w:p>
  </w:footnote>
  <w:footnote w:type="continuationSeparator" w:id="0">
    <w:p w14:paraId="0452EC34" w14:textId="77777777" w:rsidR="000F771E" w:rsidRDefault="000F7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77777777" w:rsidR="00930D08" w:rsidRDefault="00930D08" w:rsidP="00F0134D">
    <w:pPr>
      <w:tabs>
        <w:tab w:val="center" w:pos="5040"/>
        <w:tab w:val="right" w:pos="9840"/>
      </w:tabs>
      <w:rPr>
        <w:sz w:val="20"/>
      </w:rPr>
    </w:pPr>
    <w:r>
      <w:rPr>
        <w:sz w:val="20"/>
      </w:rPr>
      <w:t xml:space="preserve">Volume </w:t>
    </w:r>
    <w:r w:rsidR="00C20E2F">
      <w:rPr>
        <w:sz w:val="20"/>
      </w:rPr>
      <w:t>XX</w:t>
    </w:r>
    <w:r>
      <w:rPr>
        <w:sz w:val="20"/>
      </w:rPr>
      <w:t xml:space="preserve"> Number </w:t>
    </w:r>
    <w:r w:rsidR="00C20E2F">
      <w:rPr>
        <w:sz w:val="20"/>
      </w:rPr>
      <w:t>XX</w:t>
    </w:r>
    <w:r w:rsidR="00F0134D">
      <w:rPr>
        <w:sz w:val="20"/>
      </w:rPr>
      <w:tab/>
    </w:r>
    <w:r w:rsidR="00C20E2F">
      <w:rPr>
        <w:sz w:val="20"/>
      </w:rPr>
      <w:t>Name of Bulletin</w:t>
    </w:r>
    <w:r w:rsidR="00F0134D">
      <w:rPr>
        <w:sz w:val="20"/>
      </w:rPr>
      <w:tab/>
    </w:r>
    <w:r w:rsidR="00C20E2F">
      <w:rPr>
        <w:sz w:val="20"/>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5"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19"/>
  </w:num>
  <w:num w:numId="2" w16cid:durableId="1901862822">
    <w:abstractNumId w:val="5"/>
  </w:num>
  <w:num w:numId="3" w16cid:durableId="128475939">
    <w:abstractNumId w:val="9"/>
  </w:num>
  <w:num w:numId="4" w16cid:durableId="911740830">
    <w:abstractNumId w:val="17"/>
  </w:num>
  <w:num w:numId="5" w16cid:durableId="356393516">
    <w:abstractNumId w:val="14"/>
  </w:num>
  <w:num w:numId="6" w16cid:durableId="1980569187">
    <w:abstractNumId w:val="23"/>
  </w:num>
  <w:num w:numId="7" w16cid:durableId="785394772">
    <w:abstractNumId w:val="7"/>
  </w:num>
  <w:num w:numId="8" w16cid:durableId="398134155">
    <w:abstractNumId w:val="3"/>
  </w:num>
  <w:num w:numId="9" w16cid:durableId="313873537">
    <w:abstractNumId w:val="13"/>
  </w:num>
  <w:num w:numId="10" w16cid:durableId="1871409018">
    <w:abstractNumId w:val="6"/>
  </w:num>
  <w:num w:numId="11" w16cid:durableId="699933206">
    <w:abstractNumId w:val="11"/>
  </w:num>
  <w:num w:numId="12" w16cid:durableId="1182285575">
    <w:abstractNumId w:val="16"/>
  </w:num>
  <w:num w:numId="13" w16cid:durableId="1891528166">
    <w:abstractNumId w:val="4"/>
  </w:num>
  <w:num w:numId="14" w16cid:durableId="629018626">
    <w:abstractNumId w:val="18"/>
  </w:num>
  <w:num w:numId="15" w16cid:durableId="440609485">
    <w:abstractNumId w:val="2"/>
  </w:num>
  <w:num w:numId="16" w16cid:durableId="713118432">
    <w:abstractNumId w:val="12"/>
  </w:num>
  <w:num w:numId="17" w16cid:durableId="1670451329">
    <w:abstractNumId w:val="21"/>
  </w:num>
  <w:num w:numId="18" w16cid:durableId="1655916653">
    <w:abstractNumId w:val="0"/>
  </w:num>
  <w:num w:numId="19" w16cid:durableId="1478645377">
    <w:abstractNumId w:val="8"/>
  </w:num>
  <w:num w:numId="20" w16cid:durableId="545529438">
    <w:abstractNumId w:val="15"/>
  </w:num>
  <w:num w:numId="21" w16cid:durableId="583346626">
    <w:abstractNumId w:val="20"/>
  </w:num>
  <w:num w:numId="22" w16cid:durableId="898832747">
    <w:abstractNumId w:val="10"/>
  </w:num>
  <w:num w:numId="23" w16cid:durableId="1607080103">
    <w:abstractNumId w:val="24"/>
  </w:num>
  <w:num w:numId="24" w16cid:durableId="1958608955">
    <w:abstractNumId w:val="22"/>
  </w:num>
  <w:num w:numId="25" w16cid:durableId="20847167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QYwHKfOKXwqcEjAaPuq8b5aK1eZ2lRLzwyvD3K5BrBwjOGhMeorZrfSyunGt/40+8rL/tk0xua1SwkwEKANIAg==" w:salt="UhVieBGa2ClbVbfho+cb9Q=="/>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rwUADIIYUiwAAAA="/>
  </w:docVars>
  <w:rsids>
    <w:rsidRoot w:val="00F8751E"/>
    <w:rsid w:val="000065B4"/>
    <w:rsid w:val="00017E48"/>
    <w:rsid w:val="000268EE"/>
    <w:rsid w:val="00031302"/>
    <w:rsid w:val="00031D39"/>
    <w:rsid w:val="00032E26"/>
    <w:rsid w:val="000369FA"/>
    <w:rsid w:val="00045705"/>
    <w:rsid w:val="000473D3"/>
    <w:rsid w:val="000528F2"/>
    <w:rsid w:val="00052CB4"/>
    <w:rsid w:val="0005567F"/>
    <w:rsid w:val="00060D6E"/>
    <w:rsid w:val="00070842"/>
    <w:rsid w:val="0007375E"/>
    <w:rsid w:val="00077FC5"/>
    <w:rsid w:val="00080C78"/>
    <w:rsid w:val="00081499"/>
    <w:rsid w:val="00087573"/>
    <w:rsid w:val="00091F6B"/>
    <w:rsid w:val="000B1F02"/>
    <w:rsid w:val="000B7ADF"/>
    <w:rsid w:val="000E0FA0"/>
    <w:rsid w:val="000E4F22"/>
    <w:rsid w:val="000F5A8E"/>
    <w:rsid w:val="000F771E"/>
    <w:rsid w:val="00107D6F"/>
    <w:rsid w:val="00116E05"/>
    <w:rsid w:val="00124D7D"/>
    <w:rsid w:val="00133BBE"/>
    <w:rsid w:val="0013417B"/>
    <w:rsid w:val="00137A70"/>
    <w:rsid w:val="00144640"/>
    <w:rsid w:val="00160F2B"/>
    <w:rsid w:val="001615A3"/>
    <w:rsid w:val="00163F7C"/>
    <w:rsid w:val="00164F26"/>
    <w:rsid w:val="00190124"/>
    <w:rsid w:val="001A37AD"/>
    <w:rsid w:val="001A38D1"/>
    <w:rsid w:val="001B75A9"/>
    <w:rsid w:val="001C0128"/>
    <w:rsid w:val="001C0EE3"/>
    <w:rsid w:val="001C70DE"/>
    <w:rsid w:val="001D46D9"/>
    <w:rsid w:val="001E4707"/>
    <w:rsid w:val="001F011F"/>
    <w:rsid w:val="00207815"/>
    <w:rsid w:val="00233030"/>
    <w:rsid w:val="00291B5E"/>
    <w:rsid w:val="0029597E"/>
    <w:rsid w:val="002A141F"/>
    <w:rsid w:val="002B2570"/>
    <w:rsid w:val="002C4EEE"/>
    <w:rsid w:val="002D14F3"/>
    <w:rsid w:val="002D7348"/>
    <w:rsid w:val="002F68DA"/>
    <w:rsid w:val="003112B4"/>
    <w:rsid w:val="00312E14"/>
    <w:rsid w:val="0031353F"/>
    <w:rsid w:val="00315485"/>
    <w:rsid w:val="00322ABF"/>
    <w:rsid w:val="003234C4"/>
    <w:rsid w:val="003235A9"/>
    <w:rsid w:val="003274A6"/>
    <w:rsid w:val="00327A98"/>
    <w:rsid w:val="003420CC"/>
    <w:rsid w:val="0034770B"/>
    <w:rsid w:val="00356170"/>
    <w:rsid w:val="00385719"/>
    <w:rsid w:val="003872EE"/>
    <w:rsid w:val="003B0122"/>
    <w:rsid w:val="003B6F79"/>
    <w:rsid w:val="003C563D"/>
    <w:rsid w:val="003C7CEA"/>
    <w:rsid w:val="003E79B2"/>
    <w:rsid w:val="00400F18"/>
    <w:rsid w:val="004171ED"/>
    <w:rsid w:val="0041769A"/>
    <w:rsid w:val="0042131E"/>
    <w:rsid w:val="004251B0"/>
    <w:rsid w:val="004412F9"/>
    <w:rsid w:val="004626D2"/>
    <w:rsid w:val="00471A11"/>
    <w:rsid w:val="00477517"/>
    <w:rsid w:val="004816FA"/>
    <w:rsid w:val="00491B48"/>
    <w:rsid w:val="004949BE"/>
    <w:rsid w:val="004A62A9"/>
    <w:rsid w:val="004C5B1B"/>
    <w:rsid w:val="004C7CC4"/>
    <w:rsid w:val="004C7DCA"/>
    <w:rsid w:val="004D7229"/>
    <w:rsid w:val="004E3E8C"/>
    <w:rsid w:val="004E414D"/>
    <w:rsid w:val="004E574A"/>
    <w:rsid w:val="004E760F"/>
    <w:rsid w:val="004F06CD"/>
    <w:rsid w:val="004F5DA6"/>
    <w:rsid w:val="004F7CE4"/>
    <w:rsid w:val="00500A60"/>
    <w:rsid w:val="0050559A"/>
    <w:rsid w:val="00512590"/>
    <w:rsid w:val="005153B2"/>
    <w:rsid w:val="0054426D"/>
    <w:rsid w:val="00551C3F"/>
    <w:rsid w:val="00560B2E"/>
    <w:rsid w:val="005644C7"/>
    <w:rsid w:val="00565825"/>
    <w:rsid w:val="00575F9B"/>
    <w:rsid w:val="00586954"/>
    <w:rsid w:val="005B2AC2"/>
    <w:rsid w:val="005B55AB"/>
    <w:rsid w:val="005E259F"/>
    <w:rsid w:val="005F1D69"/>
    <w:rsid w:val="006031E1"/>
    <w:rsid w:val="006129F5"/>
    <w:rsid w:val="00622F76"/>
    <w:rsid w:val="00635765"/>
    <w:rsid w:val="00647415"/>
    <w:rsid w:val="00647ADC"/>
    <w:rsid w:val="006507FF"/>
    <w:rsid w:val="006567C3"/>
    <w:rsid w:val="00671264"/>
    <w:rsid w:val="00673836"/>
    <w:rsid w:val="00674324"/>
    <w:rsid w:val="00684ECE"/>
    <w:rsid w:val="00692D22"/>
    <w:rsid w:val="006A6EA0"/>
    <w:rsid w:val="006B34B4"/>
    <w:rsid w:val="006B76BA"/>
    <w:rsid w:val="006C70ED"/>
    <w:rsid w:val="006E2B8D"/>
    <w:rsid w:val="00701A7F"/>
    <w:rsid w:val="0070258A"/>
    <w:rsid w:val="0070286C"/>
    <w:rsid w:val="007046E2"/>
    <w:rsid w:val="00727172"/>
    <w:rsid w:val="00731481"/>
    <w:rsid w:val="007936A1"/>
    <w:rsid w:val="007955B6"/>
    <w:rsid w:val="00796B1D"/>
    <w:rsid w:val="007C3B11"/>
    <w:rsid w:val="007C531C"/>
    <w:rsid w:val="007D02A2"/>
    <w:rsid w:val="007E14E0"/>
    <w:rsid w:val="007E1A3C"/>
    <w:rsid w:val="007F5CF3"/>
    <w:rsid w:val="008049BF"/>
    <w:rsid w:val="008138BF"/>
    <w:rsid w:val="00826E06"/>
    <w:rsid w:val="00831081"/>
    <w:rsid w:val="008321FA"/>
    <w:rsid w:val="008322FB"/>
    <w:rsid w:val="00835A93"/>
    <w:rsid w:val="00836BF5"/>
    <w:rsid w:val="008A385A"/>
    <w:rsid w:val="008A6AC8"/>
    <w:rsid w:val="008B5E88"/>
    <w:rsid w:val="008B750D"/>
    <w:rsid w:val="008D0780"/>
    <w:rsid w:val="008D2FF9"/>
    <w:rsid w:val="008D4932"/>
    <w:rsid w:val="008D5277"/>
    <w:rsid w:val="008D548F"/>
    <w:rsid w:val="008F71A3"/>
    <w:rsid w:val="00912A49"/>
    <w:rsid w:val="00924195"/>
    <w:rsid w:val="00927DAD"/>
    <w:rsid w:val="00930D08"/>
    <w:rsid w:val="00935B33"/>
    <w:rsid w:val="00941B58"/>
    <w:rsid w:val="00947218"/>
    <w:rsid w:val="00947B74"/>
    <w:rsid w:val="00954E82"/>
    <w:rsid w:val="00957605"/>
    <w:rsid w:val="00960FA2"/>
    <w:rsid w:val="009660AC"/>
    <w:rsid w:val="009674AD"/>
    <w:rsid w:val="00967616"/>
    <w:rsid w:val="00975518"/>
    <w:rsid w:val="009A40C2"/>
    <w:rsid w:val="009C1004"/>
    <w:rsid w:val="009C1BEE"/>
    <w:rsid w:val="009E25B5"/>
    <w:rsid w:val="009E7435"/>
    <w:rsid w:val="00A00366"/>
    <w:rsid w:val="00A02423"/>
    <w:rsid w:val="00A06495"/>
    <w:rsid w:val="00A125F4"/>
    <w:rsid w:val="00A330BA"/>
    <w:rsid w:val="00A37080"/>
    <w:rsid w:val="00A5520E"/>
    <w:rsid w:val="00A710B7"/>
    <w:rsid w:val="00A7734C"/>
    <w:rsid w:val="00A95170"/>
    <w:rsid w:val="00AA1C36"/>
    <w:rsid w:val="00AB125D"/>
    <w:rsid w:val="00AB42FA"/>
    <w:rsid w:val="00AC3202"/>
    <w:rsid w:val="00AC3D8A"/>
    <w:rsid w:val="00AF1EA0"/>
    <w:rsid w:val="00B1210E"/>
    <w:rsid w:val="00B4768B"/>
    <w:rsid w:val="00B522C4"/>
    <w:rsid w:val="00B54FF2"/>
    <w:rsid w:val="00B621A6"/>
    <w:rsid w:val="00B83AF3"/>
    <w:rsid w:val="00B97322"/>
    <w:rsid w:val="00BA1F90"/>
    <w:rsid w:val="00BA3E4E"/>
    <w:rsid w:val="00BB0029"/>
    <w:rsid w:val="00BB2404"/>
    <w:rsid w:val="00BC42AC"/>
    <w:rsid w:val="00BD6221"/>
    <w:rsid w:val="00BF6F5C"/>
    <w:rsid w:val="00C06C7C"/>
    <w:rsid w:val="00C07277"/>
    <w:rsid w:val="00C15D2B"/>
    <w:rsid w:val="00C20534"/>
    <w:rsid w:val="00C20E2F"/>
    <w:rsid w:val="00C2583F"/>
    <w:rsid w:val="00C25B23"/>
    <w:rsid w:val="00C3526D"/>
    <w:rsid w:val="00C41FBB"/>
    <w:rsid w:val="00C437ED"/>
    <w:rsid w:val="00C507FB"/>
    <w:rsid w:val="00C51A38"/>
    <w:rsid w:val="00C62831"/>
    <w:rsid w:val="00C84852"/>
    <w:rsid w:val="00C92891"/>
    <w:rsid w:val="00C95C94"/>
    <w:rsid w:val="00CB7E3E"/>
    <w:rsid w:val="00CC2B42"/>
    <w:rsid w:val="00CC7DDF"/>
    <w:rsid w:val="00CD4C25"/>
    <w:rsid w:val="00CE0F9E"/>
    <w:rsid w:val="00CE4464"/>
    <w:rsid w:val="00D03B60"/>
    <w:rsid w:val="00D1293E"/>
    <w:rsid w:val="00D2118B"/>
    <w:rsid w:val="00D53DCE"/>
    <w:rsid w:val="00D56472"/>
    <w:rsid w:val="00D67E71"/>
    <w:rsid w:val="00D70B6D"/>
    <w:rsid w:val="00D77A01"/>
    <w:rsid w:val="00D87896"/>
    <w:rsid w:val="00DA4CA4"/>
    <w:rsid w:val="00DB00F5"/>
    <w:rsid w:val="00DC7B8F"/>
    <w:rsid w:val="00DF675D"/>
    <w:rsid w:val="00DF6F89"/>
    <w:rsid w:val="00E23CA3"/>
    <w:rsid w:val="00E40FE6"/>
    <w:rsid w:val="00E529DD"/>
    <w:rsid w:val="00E67688"/>
    <w:rsid w:val="00E67D51"/>
    <w:rsid w:val="00E73773"/>
    <w:rsid w:val="00EA6323"/>
    <w:rsid w:val="00EC2499"/>
    <w:rsid w:val="00EC39B3"/>
    <w:rsid w:val="00EC4BD1"/>
    <w:rsid w:val="00ED0B9A"/>
    <w:rsid w:val="00EF1384"/>
    <w:rsid w:val="00EF6940"/>
    <w:rsid w:val="00F0134D"/>
    <w:rsid w:val="00F01777"/>
    <w:rsid w:val="00F01B2C"/>
    <w:rsid w:val="00F05407"/>
    <w:rsid w:val="00F20634"/>
    <w:rsid w:val="00F270A2"/>
    <w:rsid w:val="00F32B14"/>
    <w:rsid w:val="00F33111"/>
    <w:rsid w:val="00F460B0"/>
    <w:rsid w:val="00F475A8"/>
    <w:rsid w:val="00F4793D"/>
    <w:rsid w:val="00F53598"/>
    <w:rsid w:val="00F5609C"/>
    <w:rsid w:val="00F73F1E"/>
    <w:rsid w:val="00F8751E"/>
    <w:rsid w:val="00F9058D"/>
    <w:rsid w:val="00F9106F"/>
    <w:rsid w:val="00F96C42"/>
    <w:rsid w:val="00FC6AD7"/>
    <w:rsid w:val="00FD2020"/>
    <w:rsid w:val="00FE036C"/>
    <w:rsid w:val="00FF0752"/>
    <w:rsid w:val="00FF23CD"/>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077C3BE-4B53-4FCF-B950-2B7510A3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C507FB"/>
    <w:rPr>
      <w:rFonts w:ascii="Tahoma" w:hAnsi="Tahoma"/>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110425">
      <w:bodyDiv w:val="1"/>
      <w:marLeft w:val="0"/>
      <w:marRight w:val="0"/>
      <w:marTop w:val="0"/>
      <w:marBottom w:val="0"/>
      <w:divBdr>
        <w:top w:val="none" w:sz="0" w:space="0" w:color="auto"/>
        <w:left w:val="none" w:sz="0" w:space="0" w:color="auto"/>
        <w:bottom w:val="none" w:sz="0" w:space="0" w:color="auto"/>
        <w:right w:val="none" w:sz="0" w:space="0" w:color="auto"/>
      </w:divBdr>
    </w:div>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ydss.mo.gov/mhd/hospital" TargetMode="External"/><Relationship Id="rId18" Type="http://schemas.openxmlformats.org/officeDocument/2006/relationships/hyperlink" Target="https://www.emomed.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mydss.mo.gov/mhd/education-and-training" TargetMode="External"/><Relationship Id="rId7" Type="http://schemas.openxmlformats.org/officeDocument/2006/relationships/settings" Target="settings.xml"/><Relationship Id="rId12" Type="http://schemas.openxmlformats.org/officeDocument/2006/relationships/hyperlink" Target="https://mydss.mo.gov/media/file/sfy-2027-missouri-ip-apr-drg-calculator" TargetMode="External"/><Relationship Id="rId17" Type="http://schemas.openxmlformats.org/officeDocument/2006/relationships/hyperlink" Target="https://mydss.mo.gov/media/pdf/managed-care-provider-information-request"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mydss.mo.gov/mhd/providers" TargetMode="External"/><Relationship Id="rId20" Type="http://schemas.openxmlformats.org/officeDocument/2006/relationships/hyperlink" Target="https://public.govdelivery.com/accounts/MODSS/subscriber/new?preferences=tr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emomed.com/portal/wps/portal/eMOMED/login/!ut/p/z1/04_Sj9CPykssy0xPLMnMz0vMAfIjo8ziDVCAo4FTkJGTsYGBu7OJfjghBVEY0sgKgfqjsChBmGBhgFUBihkFuREGmY6KigAORUEE/dz/d5/L2dBISEvZ0FBIS9nQSEh/"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mydss.mo.gov/mhd/new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edia/file/hospital-manual" TargetMode="External"/><Relationship Id="rId22" Type="http://schemas.openxmlformats.org/officeDocument/2006/relationships/hyperlink" Target="https://moexperience.qualtrics.com/jfe/form/SV_8v5YgbpJmYXuP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8D662F-B0E4-4296-BA9C-5496226688B7}">
  <ds:schemaRefs>
    <ds:schemaRef ds:uri="http://schemas.microsoft.com/sharepoint/v3/contenttype/forms"/>
  </ds:schemaRefs>
</ds:datastoreItem>
</file>

<file path=customXml/itemProps2.xml><?xml version="1.0" encoding="utf-8"?>
<ds:datastoreItem xmlns:ds="http://schemas.openxmlformats.org/officeDocument/2006/customXml" ds:itemID="{F6376A26-ABCF-4F33-9418-C2B4CFA3D9BE}">
  <ds:schemaRefs>
    <ds:schemaRef ds:uri="de4ce362-36a0-45ca-b15f-c64cd8e27601"/>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customXml/itemProps4.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2417</Characters>
  <Application>Microsoft Office Word</Application>
  <DocSecurity>12</DocSecurity>
  <Lines>20</Lines>
  <Paragraphs>5</Paragraphs>
  <ScaleCrop>false</ScaleCrop>
  <HeadingPairs>
    <vt:vector size="2" baseType="variant">
      <vt:variant>
        <vt:lpstr>Title</vt:lpstr>
      </vt:variant>
      <vt:variant>
        <vt:i4>1</vt:i4>
      </vt:variant>
    </vt:vector>
  </HeadingPairs>
  <TitlesOfParts>
    <vt:vector size="1" baseType="lpstr">
      <vt:lpstr>All Patient Refined Diagnosis Related Group (APR-DRG)</vt:lpstr>
    </vt:vector>
  </TitlesOfParts>
  <Manager>Missouri Department of Social Services</Manager>
  <Company>State of Missouri</Company>
  <LinksUpToDate>false</LinksUpToDate>
  <CharactersWithSpaces>2668</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Patient Refined Diagnosis Related Group (APR-DRG)</dc:title>
  <dc:creator>MO HealthNet</dc:creator>
  <cp:keywords>All Patient Refined Diagnosis Related Group (APR-DRG)</cp:keywords>
  <cp:lastModifiedBy>Craig, Madelyn</cp:lastModifiedBy>
  <cp:revision>2</cp:revision>
  <cp:lastPrinted>2018-12-28T19:46:00Z</cp:lastPrinted>
  <dcterms:created xsi:type="dcterms:W3CDTF">2026-06-18T14:52:00Z</dcterms:created>
  <dcterms:modified xsi:type="dcterms:W3CDTF">2026-06-18T14:52:00Z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