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7AEB38EE" w:rsidR="004C5767" w:rsidRPr="008859E1" w:rsidRDefault="004C5767" w:rsidP="00D27533">
      <w:pPr>
        <w:pStyle w:val="tbody"/>
        <w:rPr>
          <w:b w:val="0"/>
          <w:bCs/>
        </w:rPr>
      </w:pPr>
      <w:r w:rsidRPr="00C02553">
        <w:t>Drug/Drug Class:</w:t>
      </w:r>
      <w:r w:rsidR="003B4820" w:rsidRPr="00573856">
        <w:rPr>
          <w:b w:val="0"/>
          <w:bCs/>
        </w:rPr>
        <w:t xml:space="preserve"> </w:t>
      </w:r>
      <w:r w:rsidR="00381130" w:rsidRPr="00381130">
        <w:rPr>
          <w:b w:val="0"/>
          <w:bCs/>
        </w:rPr>
        <w:t>Actinic Keratosis Agents, Topical PDL Edit</w:t>
      </w:r>
    </w:p>
    <w:p w14:paraId="7AD7FFCE" w14:textId="6A9494D3" w:rsidR="004C5767" w:rsidRPr="00C02553" w:rsidRDefault="004C5767" w:rsidP="00D27533">
      <w:pPr>
        <w:pStyle w:val="tbody"/>
      </w:pPr>
      <w:r w:rsidRPr="00C02553">
        <w:t>First Implementation Date:</w:t>
      </w:r>
      <w:r w:rsidRPr="00573856">
        <w:rPr>
          <w:b w:val="0"/>
          <w:bCs/>
        </w:rPr>
        <w:t xml:space="preserve"> </w:t>
      </w:r>
      <w:r w:rsidR="00445119" w:rsidRPr="00445119">
        <w:rPr>
          <w:b w:val="0"/>
          <w:bCs/>
        </w:rPr>
        <w:t>July 13, 2017</w:t>
      </w:r>
    </w:p>
    <w:p w14:paraId="4B7D760D" w14:textId="343DA41D" w:rsidR="004C5767" w:rsidRPr="00057F84" w:rsidRDefault="00F41F69" w:rsidP="70E341D6">
      <w:pPr>
        <w:pStyle w:val="tbody"/>
        <w:rPr>
          <w:b w:val="0"/>
        </w:rPr>
      </w:pPr>
      <w:r>
        <w:t>Propo</w:t>
      </w:r>
      <w:r w:rsidR="004C5767">
        <w:t>sed Date:</w:t>
      </w:r>
      <w:r w:rsidR="00065C22">
        <w:t xml:space="preserve"> </w:t>
      </w:r>
      <w:r w:rsidR="00BD4DC4" w:rsidRPr="00BD4DC4">
        <w:rPr>
          <w:b w:val="0"/>
          <w:bCs/>
        </w:rPr>
        <w:t>April 14</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6A55996" w:rsidR="004C5767" w:rsidRPr="00D27533" w:rsidRDefault="004C5767" w:rsidP="00D27533">
      <w:pPr>
        <w:pStyle w:val="tbody"/>
        <w:rPr>
          <w:b w:val="0"/>
          <w:bCs/>
          <w:spacing w:val="-3"/>
        </w:rPr>
      </w:pPr>
      <w:r w:rsidRPr="00C02553">
        <w:t xml:space="preserve">Criteria Status: </w:t>
      </w:r>
      <w:r w:rsidR="00566BE4">
        <w:rPr>
          <w:b w:val="0"/>
          <w:bCs/>
          <w:spacing w:val="-3"/>
        </w:rPr>
        <w:t>Existing Crite</w:t>
      </w:r>
      <w:r w:rsidR="003C15C7">
        <w:rPr>
          <w:b w:val="0"/>
          <w:bCs/>
          <w:spacing w:val="-3"/>
        </w:rPr>
        <w:t>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230907CA" w14:textId="77777777" w:rsidR="00940B4E" w:rsidRDefault="00940B4E" w:rsidP="00940B4E">
      <w:r>
        <w:t>Actinic Keratosis (AK) is a premalignant condition of the skin that manifests as small, thick, scaly patches of the skin resulting from years of exposure to ultraviolet (UV) light and is the most common type of precancer. In the United States, the prevalence is approximately 10% in people between 20 and 30 years of age and more than 90% in people over 80 years of age. Treatments for AK include topical medications, photodynamic therapy, and medical procedures including cryotherapy, curettage and desiccation, laser, dermabrasion, or chemical peels. Topical fluorouracil and imiquimod are generally considered first-line agents and can be self-administered, which makes them preferable for some patients.</w:t>
      </w:r>
    </w:p>
    <w:p w14:paraId="2C7C8F2D" w14:textId="77777777" w:rsidR="00940B4E" w:rsidRDefault="00940B4E" w:rsidP="00940B4E"/>
    <w:p w14:paraId="05964CF2" w14:textId="418D6D11" w:rsidR="007A3034" w:rsidRDefault="00940B4E" w:rsidP="00940B4E">
      <w:r>
        <w:t>Total program savings for the PDL classes will be regularly reviewed.</w:t>
      </w:r>
    </w:p>
    <w:p w14:paraId="39A6957E" w14:textId="77777777" w:rsidR="00940B4E" w:rsidRPr="002C2C41" w:rsidRDefault="00940B4E" w:rsidP="00940B4E">
      <w:pPr>
        <w:rPr>
          <w:rFonts w:cs="Arial"/>
          <w:szCs w:val="20"/>
        </w:rPr>
      </w:pPr>
    </w:p>
    <w:p w14:paraId="6CBEE541" w14:textId="3A362043" w:rsidR="00E90D11" w:rsidRDefault="009A0FB1" w:rsidP="00696E3A">
      <w:pPr>
        <w:rPr>
          <w:b/>
          <w:bCs/>
        </w:rPr>
      </w:pPr>
      <w:r>
        <w:rPr>
          <w:b/>
          <w:bCs/>
        </w:rPr>
        <w:t>Preferred Agents:</w:t>
      </w:r>
    </w:p>
    <w:p w14:paraId="2E15D01D" w14:textId="650C5E60" w:rsidR="00D672DB" w:rsidRDefault="00D672DB" w:rsidP="00D672DB">
      <w:pPr>
        <w:pStyle w:val="ListParagraph"/>
        <w:numPr>
          <w:ilvl w:val="0"/>
          <w:numId w:val="15"/>
        </w:numPr>
        <w:ind w:left="360"/>
      </w:pPr>
      <w:r>
        <w:t>Fluorouracil 5% Cr</w:t>
      </w:r>
      <w:r w:rsidR="00890B06">
        <w:t>ea</w:t>
      </w:r>
      <w:r>
        <w:t>m (gen Efudex</w:t>
      </w:r>
      <w:r w:rsidRPr="00D672DB">
        <w:rPr>
          <w:vertAlign w:val="superscript"/>
        </w:rPr>
        <w:t>®</w:t>
      </w:r>
      <w:r>
        <w:t>)</w:t>
      </w:r>
    </w:p>
    <w:p w14:paraId="15DDB4BD" w14:textId="77777777" w:rsidR="00D672DB" w:rsidRDefault="00D672DB" w:rsidP="00D672DB">
      <w:pPr>
        <w:pStyle w:val="ListParagraph"/>
        <w:numPr>
          <w:ilvl w:val="0"/>
          <w:numId w:val="15"/>
        </w:numPr>
        <w:ind w:left="360"/>
      </w:pPr>
      <w:r>
        <w:t xml:space="preserve">Fluorouracil </w:t>
      </w:r>
      <w:proofErr w:type="spellStart"/>
      <w:r>
        <w:t>Soln</w:t>
      </w:r>
      <w:proofErr w:type="spellEnd"/>
    </w:p>
    <w:p w14:paraId="47320590" w14:textId="756B8615" w:rsidR="00FD34EA" w:rsidRDefault="00D672DB" w:rsidP="00D672DB">
      <w:pPr>
        <w:pStyle w:val="ListParagraph"/>
        <w:numPr>
          <w:ilvl w:val="0"/>
          <w:numId w:val="15"/>
        </w:numPr>
        <w:ind w:left="360"/>
      </w:pPr>
      <w:r>
        <w:t>Imiquimod 5% (gen Aldara</w:t>
      </w:r>
      <w:r w:rsidRPr="00D672DB">
        <w:rPr>
          <w:vertAlign w:val="superscript"/>
        </w:rPr>
        <w:t>®</w:t>
      </w:r>
      <w:r>
        <w:t>)</w:t>
      </w:r>
    </w:p>
    <w:p w14:paraId="4D9B8684" w14:textId="77777777" w:rsidR="00D672DB" w:rsidRDefault="00D672DB" w:rsidP="00D672DB">
      <w:pPr>
        <w:rPr>
          <w:rFonts w:cs="Arial"/>
          <w:szCs w:val="20"/>
        </w:rPr>
      </w:pPr>
    </w:p>
    <w:p w14:paraId="56404718" w14:textId="252714AD" w:rsidR="00846FA4" w:rsidRDefault="00846FA4" w:rsidP="00846FA4">
      <w:pPr>
        <w:rPr>
          <w:b/>
          <w:bCs/>
        </w:rPr>
      </w:pPr>
      <w:r>
        <w:rPr>
          <w:b/>
          <w:bCs/>
        </w:rPr>
        <w:t>Non-Preferred Agents:</w:t>
      </w:r>
    </w:p>
    <w:p w14:paraId="7146ACF3" w14:textId="094C4ABD" w:rsidR="00885BFD" w:rsidRDefault="00885BFD" w:rsidP="00970E89">
      <w:pPr>
        <w:pStyle w:val="ListParagraph"/>
        <w:numPr>
          <w:ilvl w:val="0"/>
          <w:numId w:val="16"/>
        </w:numPr>
        <w:ind w:left="360"/>
      </w:pPr>
      <w:r>
        <w:t>Aldara</w:t>
      </w:r>
      <w:r w:rsidR="00DF48B2" w:rsidRPr="00DF48B2">
        <w:rPr>
          <w:vertAlign w:val="superscript"/>
        </w:rPr>
        <w:t>®</w:t>
      </w:r>
    </w:p>
    <w:p w14:paraId="41C97FB5" w14:textId="77777777" w:rsidR="00885BFD" w:rsidRDefault="00885BFD" w:rsidP="00970E89">
      <w:pPr>
        <w:pStyle w:val="ListParagraph"/>
        <w:numPr>
          <w:ilvl w:val="0"/>
          <w:numId w:val="16"/>
        </w:numPr>
        <w:ind w:left="360"/>
      </w:pPr>
      <w:r>
        <w:t>Diclofenac 3% Gel</w:t>
      </w:r>
    </w:p>
    <w:p w14:paraId="1082FCD2" w14:textId="7960C24B" w:rsidR="00885BFD" w:rsidRDefault="00885BFD" w:rsidP="00970E89">
      <w:pPr>
        <w:pStyle w:val="ListParagraph"/>
        <w:numPr>
          <w:ilvl w:val="0"/>
          <w:numId w:val="16"/>
        </w:numPr>
        <w:ind w:left="360"/>
      </w:pPr>
      <w:r>
        <w:t>Fluorouracil 0.5% Cr</w:t>
      </w:r>
      <w:r w:rsidR="006F37B6">
        <w:t>ea</w:t>
      </w:r>
      <w:r>
        <w:t>m (gen Carac</w:t>
      </w:r>
      <w:r w:rsidRPr="00DF48B2">
        <w:rPr>
          <w:vertAlign w:val="superscript"/>
        </w:rPr>
        <w:t>®</w:t>
      </w:r>
      <w:r>
        <w:t>)</w:t>
      </w:r>
    </w:p>
    <w:p w14:paraId="0C29B273" w14:textId="77777777" w:rsidR="00885BFD" w:rsidRDefault="00885BFD" w:rsidP="00970E89">
      <w:pPr>
        <w:pStyle w:val="ListParagraph"/>
        <w:numPr>
          <w:ilvl w:val="0"/>
          <w:numId w:val="16"/>
        </w:numPr>
        <w:ind w:left="360"/>
      </w:pPr>
      <w:r>
        <w:t>Imiquimod 3.75% (gen Zyclara</w:t>
      </w:r>
      <w:r w:rsidRPr="00DF48B2">
        <w:rPr>
          <w:vertAlign w:val="superscript"/>
        </w:rPr>
        <w:t>®</w:t>
      </w:r>
      <w:r>
        <w: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5AEBA61" w:rsidR="0097028A" w:rsidRPr="0079438F" w:rsidRDefault="0097028A" w:rsidP="00696E3A">
      <w:pPr>
        <w:rPr>
          <w:b/>
        </w:rPr>
      </w:pPr>
      <w:r w:rsidRPr="00696E3A">
        <w:rPr>
          <w:b/>
          <w:bCs/>
        </w:rPr>
        <w:t>Drug class for review:</w:t>
      </w:r>
      <w:r w:rsidRPr="00C02553">
        <w:t xml:space="preserve"> </w:t>
      </w:r>
      <w:r w:rsidR="007D7E96" w:rsidRPr="007D7E96">
        <w:t>Actinic Keratosis Agents, Topical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5C799FD" w14:textId="77777777" w:rsidR="000A1E1E" w:rsidRPr="000A1E1E" w:rsidRDefault="000A1E1E" w:rsidP="000A1E1E">
      <w:pPr>
        <w:numPr>
          <w:ilvl w:val="0"/>
          <w:numId w:val="17"/>
        </w:numPr>
        <w:rPr>
          <w:rFonts w:cs="Arial"/>
          <w:szCs w:val="20"/>
        </w:rPr>
      </w:pPr>
      <w:r w:rsidRPr="000A1E1E">
        <w:rPr>
          <w:rFonts w:cs="Arial"/>
          <w:szCs w:val="20"/>
        </w:rPr>
        <w:t>Must meet one of the following:</w:t>
      </w:r>
    </w:p>
    <w:p w14:paraId="356B76DF" w14:textId="77777777" w:rsidR="000A1E1E" w:rsidRPr="000A1E1E" w:rsidRDefault="000A1E1E" w:rsidP="000A1E1E">
      <w:pPr>
        <w:numPr>
          <w:ilvl w:val="1"/>
          <w:numId w:val="17"/>
        </w:numPr>
        <w:rPr>
          <w:rFonts w:cs="Arial"/>
          <w:szCs w:val="20"/>
        </w:rPr>
      </w:pPr>
      <w:r w:rsidRPr="000A1E1E">
        <w:rPr>
          <w:rFonts w:cs="Arial"/>
          <w:szCs w:val="20"/>
        </w:rPr>
        <w:t xml:space="preserve">Claim is for a preferred </w:t>
      </w:r>
      <w:proofErr w:type="gramStart"/>
      <w:r w:rsidRPr="000A1E1E">
        <w:rPr>
          <w:rFonts w:cs="Arial"/>
          <w:szCs w:val="20"/>
        </w:rPr>
        <w:t>agent;</w:t>
      </w:r>
      <w:proofErr w:type="gramEnd"/>
      <w:r w:rsidRPr="000A1E1E">
        <w:rPr>
          <w:rFonts w:cs="Arial"/>
          <w:szCs w:val="20"/>
        </w:rPr>
        <w:t xml:space="preserve"> </w:t>
      </w:r>
      <w:r w:rsidRPr="000A1E1E">
        <w:rPr>
          <w:rFonts w:cs="Arial"/>
          <w:b/>
          <w:bCs/>
          <w:szCs w:val="20"/>
        </w:rPr>
        <w:t>OR</w:t>
      </w:r>
    </w:p>
    <w:p w14:paraId="76BC1B6E" w14:textId="77777777" w:rsidR="000A1E1E" w:rsidRPr="000A1E1E" w:rsidRDefault="000A1E1E" w:rsidP="000A1E1E">
      <w:pPr>
        <w:numPr>
          <w:ilvl w:val="1"/>
          <w:numId w:val="17"/>
        </w:numPr>
        <w:rPr>
          <w:rFonts w:cs="Arial"/>
          <w:szCs w:val="20"/>
        </w:rPr>
      </w:pPr>
      <w:r w:rsidRPr="000A1E1E">
        <w:rPr>
          <w:rFonts w:cs="Arial"/>
          <w:szCs w:val="20"/>
        </w:rPr>
        <w:t xml:space="preserve">Failure to achieve desired therapeutic outcomes with trial of 1 preferred agent </w:t>
      </w:r>
    </w:p>
    <w:p w14:paraId="297543AC" w14:textId="77777777" w:rsidR="000A1E1E" w:rsidRPr="000A1E1E" w:rsidRDefault="000A1E1E" w:rsidP="000A1E1E">
      <w:pPr>
        <w:numPr>
          <w:ilvl w:val="2"/>
          <w:numId w:val="17"/>
        </w:numPr>
        <w:rPr>
          <w:rFonts w:cs="Arial"/>
          <w:szCs w:val="20"/>
        </w:rPr>
      </w:pPr>
      <w:r w:rsidRPr="000A1E1E">
        <w:rPr>
          <w:rFonts w:cs="Arial"/>
          <w:szCs w:val="20"/>
        </w:rPr>
        <w:t xml:space="preserve">Documented trial period of preferred agents; </w:t>
      </w:r>
      <w:r w:rsidRPr="000A1E1E">
        <w:rPr>
          <w:rFonts w:cs="Arial"/>
          <w:b/>
          <w:bCs/>
          <w:szCs w:val="20"/>
        </w:rPr>
        <w:t>OR</w:t>
      </w:r>
    </w:p>
    <w:p w14:paraId="12B1E8F1" w14:textId="77777777" w:rsidR="000A1E1E" w:rsidRPr="000A1E1E" w:rsidRDefault="000A1E1E" w:rsidP="000A1E1E">
      <w:pPr>
        <w:numPr>
          <w:ilvl w:val="2"/>
          <w:numId w:val="17"/>
        </w:numPr>
        <w:rPr>
          <w:rFonts w:cs="Arial"/>
          <w:szCs w:val="20"/>
        </w:rPr>
      </w:pPr>
      <w:r w:rsidRPr="000A1E1E">
        <w:rPr>
          <w:rFonts w:cs="Arial"/>
          <w:szCs w:val="20"/>
        </w:rPr>
        <w:t xml:space="preserve">Documented ADE/ADR to preferred agents </w:t>
      </w:r>
    </w:p>
    <w:p w14:paraId="4E4215A7" w14:textId="77777777" w:rsidR="000A1E1E" w:rsidRPr="000A1E1E" w:rsidRDefault="000A1E1E" w:rsidP="000A1E1E">
      <w:pPr>
        <w:numPr>
          <w:ilvl w:val="0"/>
          <w:numId w:val="17"/>
        </w:numPr>
        <w:rPr>
          <w:rFonts w:cs="Arial"/>
          <w:szCs w:val="20"/>
        </w:rPr>
      </w:pPr>
      <w:r w:rsidRPr="000A1E1E">
        <w:rPr>
          <w:rFonts w:cs="Arial"/>
          <w:szCs w:val="20"/>
        </w:rPr>
        <w:lastRenderedPageBreak/>
        <w:t>Additional approval criteria for imiquimod:</w:t>
      </w:r>
    </w:p>
    <w:p w14:paraId="58459909" w14:textId="77777777" w:rsidR="000A1E1E" w:rsidRPr="000A1E1E" w:rsidRDefault="000A1E1E" w:rsidP="000A1E1E">
      <w:pPr>
        <w:numPr>
          <w:ilvl w:val="1"/>
          <w:numId w:val="17"/>
        </w:numPr>
        <w:rPr>
          <w:rFonts w:cs="Arial"/>
          <w:szCs w:val="20"/>
        </w:rPr>
      </w:pPr>
      <w:r w:rsidRPr="000A1E1E">
        <w:rPr>
          <w:rFonts w:cs="Arial"/>
          <w:szCs w:val="20"/>
        </w:rPr>
        <w:t xml:space="preserve">Participant aged 12 years or older; </w:t>
      </w:r>
      <w:r w:rsidRPr="000A1E1E">
        <w:rPr>
          <w:rFonts w:cs="Arial"/>
          <w:b/>
          <w:bCs/>
          <w:szCs w:val="20"/>
        </w:rPr>
        <w:t>AND</w:t>
      </w:r>
      <w:r w:rsidRPr="000A1E1E">
        <w:rPr>
          <w:rFonts w:cs="Arial"/>
          <w:szCs w:val="20"/>
        </w:rPr>
        <w:t xml:space="preserve"> </w:t>
      </w:r>
    </w:p>
    <w:p w14:paraId="010CC14B" w14:textId="77777777" w:rsidR="000A1E1E" w:rsidRPr="000A1E1E" w:rsidRDefault="000A1E1E" w:rsidP="000A1E1E">
      <w:pPr>
        <w:numPr>
          <w:ilvl w:val="1"/>
          <w:numId w:val="17"/>
        </w:numPr>
        <w:rPr>
          <w:rFonts w:cs="Arial"/>
          <w:szCs w:val="20"/>
        </w:rPr>
      </w:pPr>
      <w:r w:rsidRPr="000A1E1E">
        <w:rPr>
          <w:rFonts w:cs="Arial"/>
          <w:szCs w:val="20"/>
        </w:rPr>
        <w:t>Participant currently not pregnant</w:t>
      </w:r>
    </w:p>
    <w:p w14:paraId="6160179C" w14:textId="7EA80E7E" w:rsidR="000A1E1E" w:rsidRPr="00FC5401" w:rsidRDefault="000A1E1E" w:rsidP="000A1E1E">
      <w:pPr>
        <w:numPr>
          <w:ilvl w:val="0"/>
          <w:numId w:val="17"/>
        </w:numPr>
        <w:rPr>
          <w:rFonts w:cs="Arial"/>
          <w:szCs w:val="20"/>
        </w:rPr>
      </w:pPr>
      <w:r w:rsidRPr="00FC5401">
        <w:rPr>
          <w:rFonts w:cs="Arial"/>
          <w:szCs w:val="20"/>
        </w:rPr>
        <w:t xml:space="preserve">Additional approval criteria for </w:t>
      </w:r>
      <w:r w:rsidR="00E0728C" w:rsidRPr="00FC5401">
        <w:rPr>
          <w:rFonts w:cs="Arial"/>
          <w:szCs w:val="20"/>
        </w:rPr>
        <w:t>Imiquimod</w:t>
      </w:r>
      <w:r w:rsidR="00C54573" w:rsidRPr="00FC5401">
        <w:rPr>
          <w:rFonts w:cs="Arial"/>
          <w:szCs w:val="20"/>
        </w:rPr>
        <w:t xml:space="preserve"> 3.</w:t>
      </w:r>
      <w:r w:rsidR="00972D5E" w:rsidRPr="00FC5401">
        <w:rPr>
          <w:rFonts w:cs="Arial"/>
          <w:szCs w:val="20"/>
        </w:rPr>
        <w:t>75%</w:t>
      </w:r>
      <w:r w:rsidRPr="00FC5401">
        <w:rPr>
          <w:rFonts w:cs="Arial"/>
          <w:szCs w:val="20"/>
        </w:rPr>
        <w:t>:</w:t>
      </w:r>
    </w:p>
    <w:p w14:paraId="3E76B2CF" w14:textId="5C8474E0" w:rsidR="000A1E1E" w:rsidRPr="00FC5401" w:rsidRDefault="000A1E1E" w:rsidP="000A1E1E">
      <w:pPr>
        <w:numPr>
          <w:ilvl w:val="1"/>
          <w:numId w:val="17"/>
        </w:numPr>
        <w:rPr>
          <w:rFonts w:cs="Arial"/>
          <w:szCs w:val="20"/>
        </w:rPr>
      </w:pPr>
      <w:r w:rsidRPr="00FC5401">
        <w:rPr>
          <w:rFonts w:cs="Arial"/>
          <w:szCs w:val="20"/>
        </w:rPr>
        <w:t>Quantity limits of 1</w:t>
      </w:r>
      <w:r w:rsidR="009C5961" w:rsidRPr="00FC5401">
        <w:rPr>
          <w:rFonts w:cs="Arial"/>
          <w:szCs w:val="20"/>
        </w:rPr>
        <w:t xml:space="preserve"> </w:t>
      </w:r>
      <w:r w:rsidRPr="00FC5401">
        <w:rPr>
          <w:rFonts w:cs="Arial"/>
          <w:szCs w:val="20"/>
        </w:rPr>
        <w:t>pump or ≤ 28 packets; AND</w:t>
      </w:r>
    </w:p>
    <w:p w14:paraId="6AB68D28" w14:textId="2CF67D68" w:rsidR="000A1E1E" w:rsidRPr="00FC5401" w:rsidRDefault="000A1E1E" w:rsidP="000A1E1E">
      <w:pPr>
        <w:numPr>
          <w:ilvl w:val="1"/>
          <w:numId w:val="17"/>
        </w:numPr>
        <w:rPr>
          <w:rFonts w:cs="Arial"/>
          <w:szCs w:val="20"/>
        </w:rPr>
      </w:pPr>
      <w:r w:rsidRPr="00FC5401">
        <w:rPr>
          <w:rFonts w:cs="Arial"/>
          <w:szCs w:val="20"/>
        </w:rPr>
        <w:t>History of &lt; 2 months of total therapy</w:t>
      </w:r>
    </w:p>
    <w:p w14:paraId="78522F30" w14:textId="77777777" w:rsidR="000A1E1E" w:rsidRPr="000A1E1E" w:rsidRDefault="000A1E1E" w:rsidP="000A1E1E">
      <w:pPr>
        <w:numPr>
          <w:ilvl w:val="0"/>
          <w:numId w:val="17"/>
        </w:numPr>
        <w:rPr>
          <w:rFonts w:cs="Arial"/>
          <w:szCs w:val="20"/>
        </w:rPr>
      </w:pPr>
      <w:r w:rsidRPr="000A1E1E">
        <w:rPr>
          <w:rFonts w:cs="Arial"/>
          <w:szCs w:val="20"/>
        </w:rPr>
        <w:t>Additional approval criteria for Aldara:</w:t>
      </w:r>
    </w:p>
    <w:p w14:paraId="03E947B7" w14:textId="77777777" w:rsidR="000A1E1E" w:rsidRPr="000A1E1E" w:rsidRDefault="000A1E1E" w:rsidP="000A1E1E">
      <w:pPr>
        <w:numPr>
          <w:ilvl w:val="1"/>
          <w:numId w:val="17"/>
        </w:numPr>
        <w:rPr>
          <w:rFonts w:cs="Arial"/>
          <w:szCs w:val="20"/>
        </w:rPr>
      </w:pPr>
      <w:r w:rsidRPr="000A1E1E">
        <w:rPr>
          <w:rFonts w:cs="Arial"/>
          <w:szCs w:val="20"/>
        </w:rPr>
        <w:t>For first claim only: quantity limit of ≤ 12 packets.</w:t>
      </w:r>
    </w:p>
    <w:p w14:paraId="2770F3F3" w14:textId="77777777" w:rsidR="000A1E1E" w:rsidRPr="000A1E1E" w:rsidRDefault="000A1E1E" w:rsidP="000A1E1E">
      <w:pPr>
        <w:numPr>
          <w:ilvl w:val="1"/>
          <w:numId w:val="17"/>
        </w:numPr>
        <w:rPr>
          <w:rFonts w:cs="Arial"/>
          <w:szCs w:val="20"/>
        </w:rPr>
      </w:pPr>
      <w:r w:rsidRPr="000A1E1E">
        <w:rPr>
          <w:rFonts w:cs="Arial"/>
          <w:szCs w:val="20"/>
        </w:rPr>
        <w:t xml:space="preserve">With documented diagnosis of actinic keratosis in the past year: </w:t>
      </w:r>
    </w:p>
    <w:p w14:paraId="334B7B28" w14:textId="77777777" w:rsidR="000A1E1E" w:rsidRPr="000A1E1E" w:rsidRDefault="000A1E1E" w:rsidP="000A1E1E">
      <w:pPr>
        <w:numPr>
          <w:ilvl w:val="2"/>
          <w:numId w:val="17"/>
        </w:numPr>
        <w:rPr>
          <w:rFonts w:cs="Arial"/>
          <w:szCs w:val="20"/>
        </w:rPr>
      </w:pPr>
      <w:r w:rsidRPr="000A1E1E">
        <w:rPr>
          <w:rFonts w:cs="Arial"/>
          <w:szCs w:val="20"/>
        </w:rPr>
        <w:t xml:space="preserve">Quantity limit of ≤ 4 packets of Aldara per claim; </w:t>
      </w:r>
      <w:r w:rsidRPr="000A1E1E">
        <w:rPr>
          <w:rFonts w:cs="Arial"/>
          <w:b/>
          <w:bCs/>
          <w:szCs w:val="20"/>
        </w:rPr>
        <w:t>AND</w:t>
      </w:r>
    </w:p>
    <w:p w14:paraId="71C08B1D" w14:textId="77777777" w:rsidR="000A1E1E" w:rsidRPr="000A1E1E" w:rsidRDefault="000A1E1E" w:rsidP="000A1E1E">
      <w:pPr>
        <w:numPr>
          <w:ilvl w:val="2"/>
          <w:numId w:val="17"/>
        </w:numPr>
        <w:rPr>
          <w:rFonts w:cs="Arial"/>
          <w:szCs w:val="20"/>
        </w:rPr>
      </w:pPr>
      <w:r w:rsidRPr="000A1E1E">
        <w:rPr>
          <w:rFonts w:cs="Arial"/>
          <w:szCs w:val="20"/>
        </w:rPr>
        <w:t>History of &lt; 4 months of total therapy.</w:t>
      </w:r>
    </w:p>
    <w:p w14:paraId="02A5D2B9" w14:textId="77777777" w:rsidR="000A1E1E" w:rsidRPr="000A1E1E" w:rsidRDefault="000A1E1E" w:rsidP="000A1E1E">
      <w:pPr>
        <w:numPr>
          <w:ilvl w:val="1"/>
          <w:numId w:val="17"/>
        </w:numPr>
        <w:rPr>
          <w:rFonts w:cs="Arial"/>
          <w:szCs w:val="20"/>
        </w:rPr>
      </w:pPr>
      <w:r w:rsidRPr="000A1E1E">
        <w:rPr>
          <w:rFonts w:cs="Arial"/>
          <w:szCs w:val="20"/>
        </w:rPr>
        <w:t>With documented diagnosis of genital or perianal warts in the past year:</w:t>
      </w:r>
    </w:p>
    <w:p w14:paraId="2E91A800" w14:textId="77777777" w:rsidR="000A1E1E" w:rsidRPr="000A1E1E" w:rsidRDefault="000A1E1E" w:rsidP="000A1E1E">
      <w:pPr>
        <w:numPr>
          <w:ilvl w:val="2"/>
          <w:numId w:val="17"/>
        </w:numPr>
        <w:rPr>
          <w:rFonts w:cs="Arial"/>
          <w:szCs w:val="20"/>
        </w:rPr>
      </w:pPr>
      <w:r w:rsidRPr="000A1E1E">
        <w:rPr>
          <w:rFonts w:cs="Arial"/>
          <w:szCs w:val="20"/>
        </w:rPr>
        <w:t xml:space="preserve">Quantity limit of ≤ 12 packets of Aldara per claim; </w:t>
      </w:r>
      <w:r w:rsidRPr="000A1E1E">
        <w:rPr>
          <w:rFonts w:cs="Arial"/>
          <w:b/>
          <w:bCs/>
          <w:szCs w:val="20"/>
        </w:rPr>
        <w:t>AND</w:t>
      </w:r>
    </w:p>
    <w:p w14:paraId="24E6C299" w14:textId="77777777" w:rsidR="000A1E1E" w:rsidRPr="000A1E1E" w:rsidRDefault="000A1E1E" w:rsidP="000A1E1E">
      <w:pPr>
        <w:numPr>
          <w:ilvl w:val="2"/>
          <w:numId w:val="17"/>
        </w:numPr>
        <w:rPr>
          <w:rFonts w:cs="Arial"/>
          <w:szCs w:val="20"/>
        </w:rPr>
      </w:pPr>
      <w:r w:rsidRPr="000A1E1E">
        <w:rPr>
          <w:rFonts w:cs="Arial"/>
          <w:szCs w:val="20"/>
        </w:rPr>
        <w:t>History of &lt; 4 months of total Aldara therapy.</w:t>
      </w:r>
    </w:p>
    <w:p w14:paraId="43C433B6" w14:textId="77777777" w:rsidR="000A1E1E" w:rsidRPr="000A1E1E" w:rsidRDefault="000A1E1E" w:rsidP="000A1E1E">
      <w:pPr>
        <w:numPr>
          <w:ilvl w:val="1"/>
          <w:numId w:val="17"/>
        </w:numPr>
        <w:rPr>
          <w:rFonts w:cs="Arial"/>
          <w:szCs w:val="20"/>
        </w:rPr>
      </w:pPr>
      <w:r w:rsidRPr="000A1E1E">
        <w:rPr>
          <w:rFonts w:cs="Arial"/>
          <w:szCs w:val="20"/>
        </w:rPr>
        <w:t>With documented diagnosis of superficial basal cell carcinoma in the past year:</w:t>
      </w:r>
    </w:p>
    <w:p w14:paraId="59009592" w14:textId="77777777" w:rsidR="000A1E1E" w:rsidRPr="000A1E1E" w:rsidRDefault="000A1E1E" w:rsidP="000A1E1E">
      <w:pPr>
        <w:numPr>
          <w:ilvl w:val="2"/>
          <w:numId w:val="17"/>
        </w:numPr>
        <w:tabs>
          <w:tab w:val="left" w:pos="1530"/>
        </w:tabs>
        <w:rPr>
          <w:rFonts w:cs="Arial"/>
          <w:szCs w:val="20"/>
        </w:rPr>
      </w:pPr>
      <w:r w:rsidRPr="000A1E1E">
        <w:rPr>
          <w:rFonts w:cs="Arial"/>
          <w:szCs w:val="20"/>
        </w:rPr>
        <w:t xml:space="preserve">Quantity limit of ≤ 36 packets of Aldara per claim; </w:t>
      </w:r>
      <w:r w:rsidRPr="000A1E1E">
        <w:rPr>
          <w:rFonts w:cs="Arial"/>
          <w:b/>
          <w:bCs/>
          <w:szCs w:val="20"/>
        </w:rPr>
        <w:t>AND</w:t>
      </w:r>
    </w:p>
    <w:p w14:paraId="0676F4AF" w14:textId="77777777" w:rsidR="000A1E1E" w:rsidRPr="000A1E1E" w:rsidRDefault="000A1E1E" w:rsidP="000A1E1E">
      <w:pPr>
        <w:numPr>
          <w:ilvl w:val="2"/>
          <w:numId w:val="17"/>
        </w:numPr>
        <w:tabs>
          <w:tab w:val="left" w:pos="1530"/>
        </w:tabs>
        <w:rPr>
          <w:rFonts w:cs="Arial"/>
          <w:szCs w:val="20"/>
        </w:rPr>
      </w:pPr>
      <w:r w:rsidRPr="000A1E1E">
        <w:rPr>
          <w:rFonts w:cs="Arial"/>
          <w:szCs w:val="20"/>
        </w:rPr>
        <w:t>History of &lt; 2 months of total Aldara therapy.</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2223B35" w14:textId="77777777" w:rsidR="003A43C2" w:rsidRPr="003A43C2" w:rsidRDefault="003A43C2" w:rsidP="003A43C2">
      <w:pPr>
        <w:numPr>
          <w:ilvl w:val="0"/>
          <w:numId w:val="18"/>
        </w:numPr>
        <w:rPr>
          <w:rFonts w:cs="Arial"/>
          <w:szCs w:val="20"/>
        </w:rPr>
      </w:pPr>
      <w:r w:rsidRPr="003A43C2">
        <w:rPr>
          <w:rFonts w:cs="Arial"/>
          <w:szCs w:val="20"/>
        </w:rPr>
        <w:t>Therapy will deny with presence of one of the following:</w:t>
      </w:r>
    </w:p>
    <w:p w14:paraId="4D21EAF1" w14:textId="46462410" w:rsidR="001E4CBA" w:rsidRPr="002C2C41" w:rsidRDefault="003A43C2" w:rsidP="003A43C2">
      <w:pPr>
        <w:pStyle w:val="ListParagraph"/>
        <w:numPr>
          <w:ilvl w:val="0"/>
          <w:numId w:val="0"/>
        </w:numPr>
        <w:ind w:left="360"/>
        <w:rPr>
          <w:rFonts w:cs="Arial"/>
          <w:szCs w:val="22"/>
        </w:rPr>
      </w:pPr>
      <w:r w:rsidRPr="003A43C2">
        <w:rPr>
          <w:rFonts w:cs="Arial"/>
          <w:szCs w:val="20"/>
        </w:rPr>
        <w:t>Any approval criteria are not met</w:t>
      </w: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5C2D99D" w14:textId="77777777" w:rsidR="009F2B10" w:rsidRPr="009F2B10" w:rsidRDefault="009F2B10" w:rsidP="009F2B10">
      <w:pPr>
        <w:numPr>
          <w:ilvl w:val="0"/>
          <w:numId w:val="19"/>
        </w:numPr>
        <w:ind w:left="360"/>
        <w:rPr>
          <w:rFonts w:cs="Arial"/>
          <w:szCs w:val="20"/>
        </w:rPr>
      </w:pPr>
      <w:r w:rsidRPr="009F2B10">
        <w:rPr>
          <w:rFonts w:cs="Arial"/>
          <w:szCs w:val="20"/>
        </w:rPr>
        <w:t>Evidence-Based Medicine and Fiscal Analysis: “Topical Agents for Actinic Keratosis – Therapeutic Class Review”, Conduent Business Services, L.L.C., Richmond VA; Jan 2022.</w:t>
      </w:r>
    </w:p>
    <w:p w14:paraId="7F234801" w14:textId="77777777" w:rsidR="009F2B10" w:rsidRPr="009F2B10" w:rsidRDefault="009F2B10" w:rsidP="009F2B10">
      <w:pPr>
        <w:numPr>
          <w:ilvl w:val="0"/>
          <w:numId w:val="19"/>
        </w:numPr>
        <w:ind w:left="360"/>
        <w:rPr>
          <w:rFonts w:cs="Arial"/>
          <w:szCs w:val="20"/>
        </w:rPr>
      </w:pPr>
      <w:r w:rsidRPr="009F2B10">
        <w:rPr>
          <w:rFonts w:cs="Arial"/>
          <w:szCs w:val="20"/>
        </w:rPr>
        <w:t>Evidence-Based Medicine Analysis: “Topical Agents for Actinic Keratosis”, UMKC-DIC; Last updated November 2024.</w:t>
      </w:r>
    </w:p>
    <w:p w14:paraId="078E44C1" w14:textId="77777777" w:rsidR="009F2B10" w:rsidRPr="009F2B10" w:rsidRDefault="009F2B10" w:rsidP="009F2B10">
      <w:pPr>
        <w:numPr>
          <w:ilvl w:val="0"/>
          <w:numId w:val="19"/>
        </w:numPr>
        <w:ind w:left="360"/>
        <w:rPr>
          <w:rFonts w:cs="Arial"/>
          <w:szCs w:val="20"/>
        </w:rPr>
      </w:pPr>
      <w:r w:rsidRPr="00C57885">
        <w:rPr>
          <w:rFonts w:cs="Arial"/>
          <w:szCs w:val="20"/>
          <w:lang w:val="it-IT"/>
        </w:rPr>
        <w:t xml:space="preserve">Eisen DB, Asgari MM, Bennett DD, et al. </w:t>
      </w:r>
      <w:r w:rsidRPr="009F2B10">
        <w:rPr>
          <w:rFonts w:cs="Arial"/>
          <w:szCs w:val="20"/>
        </w:rPr>
        <w:t xml:space="preserve">Guidelines of care for the management of actinic keratosis. J Am </w:t>
      </w:r>
      <w:proofErr w:type="spellStart"/>
      <w:r w:rsidRPr="009F2B10">
        <w:rPr>
          <w:rFonts w:cs="Arial"/>
          <w:szCs w:val="20"/>
        </w:rPr>
        <w:t>Acad</w:t>
      </w:r>
      <w:proofErr w:type="spellEnd"/>
      <w:r w:rsidRPr="009F2B10">
        <w:rPr>
          <w:rFonts w:cs="Arial"/>
          <w:szCs w:val="20"/>
        </w:rPr>
        <w:t xml:space="preserve"> Dermatol. 2021;85(4</w:t>
      </w:r>
      <w:proofErr w:type="gramStart"/>
      <w:r w:rsidRPr="009F2B10">
        <w:rPr>
          <w:rFonts w:cs="Arial"/>
          <w:szCs w:val="20"/>
        </w:rPr>
        <w:t>):e</w:t>
      </w:r>
      <w:proofErr w:type="gramEnd"/>
      <w:r w:rsidRPr="009F2B10">
        <w:rPr>
          <w:rFonts w:cs="Arial"/>
          <w:szCs w:val="20"/>
        </w:rPr>
        <w:t xml:space="preserve">209-e233. </w:t>
      </w:r>
      <w:proofErr w:type="gramStart"/>
      <w:r w:rsidRPr="009F2B10">
        <w:rPr>
          <w:rFonts w:cs="Arial"/>
          <w:szCs w:val="20"/>
        </w:rPr>
        <w:t>doi:10.1016/j.jaad</w:t>
      </w:r>
      <w:proofErr w:type="gramEnd"/>
      <w:r w:rsidRPr="009F2B10">
        <w:rPr>
          <w:rFonts w:cs="Arial"/>
          <w:szCs w:val="20"/>
        </w:rPr>
        <w:t>.2021.02.082</w:t>
      </w:r>
    </w:p>
    <w:p w14:paraId="77F05349" w14:textId="77777777" w:rsidR="009F2B10" w:rsidRPr="009F2B10" w:rsidRDefault="009F2B10" w:rsidP="009F2B10">
      <w:pPr>
        <w:numPr>
          <w:ilvl w:val="0"/>
          <w:numId w:val="19"/>
        </w:numPr>
        <w:ind w:left="360"/>
        <w:rPr>
          <w:rFonts w:cs="Arial"/>
          <w:szCs w:val="20"/>
        </w:rPr>
      </w:pPr>
      <w:r w:rsidRPr="009F2B10">
        <w:rPr>
          <w:rFonts w:cs="Arial"/>
          <w:szCs w:val="20"/>
        </w:rPr>
        <w:t xml:space="preserve">Eisen DB, Dellavalle RP, Frazer-Green L, et al. Focused update: Guidelines of care for the management of actinic keratosis. J Am </w:t>
      </w:r>
      <w:proofErr w:type="spellStart"/>
      <w:r w:rsidRPr="009F2B10">
        <w:rPr>
          <w:rFonts w:cs="Arial"/>
          <w:szCs w:val="20"/>
        </w:rPr>
        <w:t>Acad</w:t>
      </w:r>
      <w:proofErr w:type="spellEnd"/>
      <w:r w:rsidRPr="009F2B10">
        <w:rPr>
          <w:rFonts w:cs="Arial"/>
          <w:szCs w:val="20"/>
        </w:rPr>
        <w:t xml:space="preserve"> Dermatol. 2022;87(2</w:t>
      </w:r>
      <w:proofErr w:type="gramStart"/>
      <w:r w:rsidRPr="009F2B10">
        <w:rPr>
          <w:rFonts w:cs="Arial"/>
          <w:szCs w:val="20"/>
        </w:rPr>
        <w:t>):e</w:t>
      </w:r>
      <w:proofErr w:type="gramEnd"/>
      <w:r w:rsidRPr="009F2B10">
        <w:rPr>
          <w:rFonts w:cs="Arial"/>
          <w:szCs w:val="20"/>
        </w:rPr>
        <w:t xml:space="preserve">373-e374. </w:t>
      </w:r>
      <w:proofErr w:type="gramStart"/>
      <w:r w:rsidRPr="009F2B10">
        <w:rPr>
          <w:rFonts w:cs="Arial"/>
          <w:szCs w:val="20"/>
        </w:rPr>
        <w:t>doi:10.1016/j.jaad</w:t>
      </w:r>
      <w:proofErr w:type="gramEnd"/>
      <w:r w:rsidRPr="009F2B10">
        <w:rPr>
          <w:rFonts w:cs="Arial"/>
          <w:szCs w:val="20"/>
        </w:rPr>
        <w:t>.2022.04.013</w:t>
      </w:r>
    </w:p>
    <w:p w14:paraId="59B81A0B" w14:textId="0BC87D76" w:rsidR="009F2B10" w:rsidRPr="009F2B10" w:rsidRDefault="009F2B10" w:rsidP="009F2B10">
      <w:pPr>
        <w:numPr>
          <w:ilvl w:val="0"/>
          <w:numId w:val="19"/>
        </w:numPr>
        <w:ind w:left="360"/>
        <w:rPr>
          <w:rFonts w:cs="Arial"/>
          <w:szCs w:val="20"/>
        </w:rPr>
      </w:pPr>
      <w:r w:rsidRPr="009F2B10">
        <w:rPr>
          <w:rFonts w:cs="Arial"/>
          <w:szCs w:val="20"/>
        </w:rPr>
        <w:t>USPDI, Micromedex; 202</w:t>
      </w:r>
      <w:r w:rsidR="006F37B6">
        <w:rPr>
          <w:rFonts w:cs="Arial"/>
          <w:szCs w:val="20"/>
        </w:rPr>
        <w:t>6</w:t>
      </w:r>
      <w:r w:rsidRPr="009F2B10">
        <w:rPr>
          <w:rFonts w:cs="Arial"/>
          <w:szCs w:val="20"/>
        </w:rPr>
        <w:t xml:space="preserve">. </w:t>
      </w:r>
    </w:p>
    <w:p w14:paraId="06CC0206" w14:textId="071B1DDE" w:rsidR="009F2B10" w:rsidRPr="009F2B10" w:rsidRDefault="009F2B10" w:rsidP="009F2B10">
      <w:pPr>
        <w:numPr>
          <w:ilvl w:val="0"/>
          <w:numId w:val="19"/>
        </w:numPr>
        <w:ind w:left="360"/>
        <w:rPr>
          <w:rFonts w:cs="Arial"/>
          <w:szCs w:val="20"/>
        </w:rPr>
      </w:pPr>
      <w:r w:rsidRPr="009F2B10">
        <w:rPr>
          <w:rFonts w:cs="Arial"/>
          <w:szCs w:val="20"/>
        </w:rPr>
        <w:t>Facts and Comparisons eAnswers (online); 202</w:t>
      </w:r>
      <w:r w:rsidR="006F37B6">
        <w:rPr>
          <w:rFonts w:cs="Arial"/>
          <w:szCs w:val="20"/>
        </w:rPr>
        <w:t>6</w:t>
      </w:r>
      <w:r w:rsidRPr="009F2B10">
        <w:rPr>
          <w:rFonts w:cs="Arial"/>
          <w:szCs w:val="20"/>
        </w:rPr>
        <w:t xml:space="preserve"> Clinical Drug Information, LLC. </w:t>
      </w:r>
    </w:p>
    <w:p w14:paraId="3FA1E7DB" w14:textId="53830E27" w:rsidR="00777CA4" w:rsidRDefault="00777CA4" w:rsidP="009F2B10">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B67A" w14:textId="77777777" w:rsidR="00CE5012" w:rsidRPr="00C02553" w:rsidRDefault="00CE5012" w:rsidP="00AE77DB">
      <w:r w:rsidRPr="00C02553">
        <w:separator/>
      </w:r>
    </w:p>
  </w:endnote>
  <w:endnote w:type="continuationSeparator" w:id="0">
    <w:p w14:paraId="095D2B61" w14:textId="77777777" w:rsidR="00CE5012" w:rsidRPr="00C02553" w:rsidRDefault="00CE5012" w:rsidP="00AE77DB">
      <w:r w:rsidRPr="00C02553">
        <w:continuationSeparator/>
      </w:r>
    </w:p>
  </w:endnote>
  <w:endnote w:type="continuationNotice" w:id="1">
    <w:p w14:paraId="34D8444D" w14:textId="77777777" w:rsidR="00CE5012" w:rsidRPr="00C02553" w:rsidRDefault="00CE5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7E836" w14:textId="77777777" w:rsidR="00CE5012" w:rsidRPr="00C02553" w:rsidRDefault="00CE5012" w:rsidP="00AE77DB">
      <w:r w:rsidRPr="00C02553">
        <w:separator/>
      </w:r>
    </w:p>
  </w:footnote>
  <w:footnote w:type="continuationSeparator" w:id="0">
    <w:p w14:paraId="54904C37" w14:textId="77777777" w:rsidR="00CE5012" w:rsidRPr="00C02553" w:rsidRDefault="00CE5012" w:rsidP="00AE77DB">
      <w:r w:rsidRPr="00C02553">
        <w:continuationSeparator/>
      </w:r>
    </w:p>
  </w:footnote>
  <w:footnote w:type="continuationNotice" w:id="1">
    <w:p w14:paraId="38A0E32E" w14:textId="77777777" w:rsidR="00CE5012" w:rsidRPr="00C02553" w:rsidRDefault="00CE5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79CBC0E" w:rsidR="00006A61" w:rsidRPr="00C02553" w:rsidRDefault="00C7185E">
    <w:pPr>
      <w:pStyle w:val="Header"/>
      <w:framePr w:wrap="around" w:vAnchor="text" w:hAnchor="margin" w:xAlign="right" w:y="1"/>
      <w:rPr>
        <w:rStyle w:val="PageNumber"/>
        <w:rFonts w:ascii="Times New Roman" w:hAnsi="Times New Roman"/>
      </w:rPr>
    </w:pPr>
    <w:r>
      <w:rPr>
        <w:noProof/>
      </w:rPr>
      <w:pict w14:anchorId="671F5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7"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4C3FB2C" w:rsidR="00596936" w:rsidRDefault="00C7185E">
    <w:pPr>
      <w:pStyle w:val="Header"/>
    </w:pPr>
    <w:r>
      <w:rPr>
        <w:noProof/>
      </w:rPr>
      <w:pict w14:anchorId="3B660B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8"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8841AA8" w:rsidR="00006A61" w:rsidRPr="00C02553" w:rsidRDefault="00AB0B9F">
    <w:pPr>
      <w:pStyle w:val="Header"/>
      <w:rPr>
        <w:rFonts w:ascii="Times New Roman" w:hAnsi="Times New Roman"/>
      </w:rPr>
    </w:pPr>
    <w:r w:rsidRPr="00C02553">
      <w:rPr>
        <w:noProof/>
      </w:rPr>
      <w:drawing>
        <wp:anchor distT="0" distB="0" distL="114300" distR="114300" simplePos="0" relativeHeight="251664387"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r w:rsidR="00C7185E">
      <w:rPr>
        <w:noProof/>
      </w:rPr>
      <w:pict w14:anchorId="29885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6"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4944FE0"/>
    <w:multiLevelType w:val="hybridMultilevel"/>
    <w:tmpl w:val="FA902D48"/>
    <w:lvl w:ilvl="0" w:tplc="04090001">
      <w:start w:val="1"/>
      <w:numFmt w:val="bullet"/>
      <w:lvlText w:val=""/>
      <w:lvlJc w:val="left"/>
      <w:pPr>
        <w:tabs>
          <w:tab w:val="num" w:pos="533"/>
        </w:tabs>
        <w:ind w:left="533" w:hanging="360"/>
      </w:pPr>
      <w:rPr>
        <w:rFonts w:ascii="Symbol" w:hAnsi="Symbol" w:hint="default"/>
      </w:rPr>
    </w:lvl>
    <w:lvl w:ilvl="1" w:tplc="04090019" w:tentative="1">
      <w:start w:val="1"/>
      <w:numFmt w:val="lowerLetter"/>
      <w:lvlText w:val="%2."/>
      <w:lvlJc w:val="left"/>
      <w:pPr>
        <w:tabs>
          <w:tab w:val="num" w:pos="1253"/>
        </w:tabs>
        <w:ind w:left="1253" w:hanging="360"/>
      </w:pPr>
    </w:lvl>
    <w:lvl w:ilvl="2" w:tplc="0409001B" w:tentative="1">
      <w:start w:val="1"/>
      <w:numFmt w:val="lowerRoman"/>
      <w:lvlText w:val="%3."/>
      <w:lvlJc w:val="right"/>
      <w:pPr>
        <w:tabs>
          <w:tab w:val="num" w:pos="1973"/>
        </w:tabs>
        <w:ind w:left="1973" w:hanging="180"/>
      </w:pPr>
    </w:lvl>
    <w:lvl w:ilvl="3" w:tplc="0409000F" w:tentative="1">
      <w:start w:val="1"/>
      <w:numFmt w:val="decimal"/>
      <w:lvlText w:val="%4."/>
      <w:lvlJc w:val="left"/>
      <w:pPr>
        <w:tabs>
          <w:tab w:val="num" w:pos="2693"/>
        </w:tabs>
        <w:ind w:left="2693" w:hanging="360"/>
      </w:pPr>
    </w:lvl>
    <w:lvl w:ilvl="4" w:tplc="04090019" w:tentative="1">
      <w:start w:val="1"/>
      <w:numFmt w:val="lowerLetter"/>
      <w:lvlText w:val="%5."/>
      <w:lvlJc w:val="left"/>
      <w:pPr>
        <w:tabs>
          <w:tab w:val="num" w:pos="3413"/>
        </w:tabs>
        <w:ind w:left="3413" w:hanging="360"/>
      </w:pPr>
    </w:lvl>
    <w:lvl w:ilvl="5" w:tplc="0409001B" w:tentative="1">
      <w:start w:val="1"/>
      <w:numFmt w:val="lowerRoman"/>
      <w:lvlText w:val="%6."/>
      <w:lvlJc w:val="right"/>
      <w:pPr>
        <w:tabs>
          <w:tab w:val="num" w:pos="4133"/>
        </w:tabs>
        <w:ind w:left="4133" w:hanging="180"/>
      </w:pPr>
    </w:lvl>
    <w:lvl w:ilvl="6" w:tplc="0409000F" w:tentative="1">
      <w:start w:val="1"/>
      <w:numFmt w:val="decimal"/>
      <w:lvlText w:val="%7."/>
      <w:lvlJc w:val="left"/>
      <w:pPr>
        <w:tabs>
          <w:tab w:val="num" w:pos="4853"/>
        </w:tabs>
        <w:ind w:left="4853" w:hanging="360"/>
      </w:pPr>
    </w:lvl>
    <w:lvl w:ilvl="7" w:tplc="04090019" w:tentative="1">
      <w:start w:val="1"/>
      <w:numFmt w:val="lowerLetter"/>
      <w:lvlText w:val="%8."/>
      <w:lvlJc w:val="left"/>
      <w:pPr>
        <w:tabs>
          <w:tab w:val="num" w:pos="5573"/>
        </w:tabs>
        <w:ind w:left="5573" w:hanging="360"/>
      </w:pPr>
    </w:lvl>
    <w:lvl w:ilvl="8" w:tplc="0409001B" w:tentative="1">
      <w:start w:val="1"/>
      <w:numFmt w:val="lowerRoman"/>
      <w:lvlText w:val="%9."/>
      <w:lvlJc w:val="right"/>
      <w:pPr>
        <w:tabs>
          <w:tab w:val="num" w:pos="6293"/>
        </w:tabs>
        <w:ind w:left="6293"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596A9C"/>
    <w:multiLevelType w:val="hybridMultilevel"/>
    <w:tmpl w:val="E54C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C124A"/>
    <w:multiLevelType w:val="hybridMultilevel"/>
    <w:tmpl w:val="F424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437698FE"/>
    <w:lvl w:ilvl="0" w:tplc="04090001">
      <w:start w:val="1"/>
      <w:numFmt w:val="bullet"/>
      <w:lvlText w:val=""/>
      <w:lvlJc w:val="left"/>
      <w:pPr>
        <w:ind w:left="360" w:hanging="360"/>
      </w:pPr>
      <w:rPr>
        <w:rFonts w:ascii="Symbol" w:hAnsi="Symbol" w:hint="default"/>
      </w:rPr>
    </w:lvl>
    <w:lvl w:ilvl="1" w:tplc="4B72AF68">
      <w:start w:val="1"/>
      <w:numFmt w:val="bullet"/>
      <w:lvlText w:val="o"/>
      <w:lvlJc w:val="left"/>
      <w:pPr>
        <w:ind w:left="720" w:hanging="360"/>
      </w:pPr>
      <w:rPr>
        <w:rFonts w:ascii="Courier New" w:hAnsi="Courier New" w:hint="default"/>
      </w:rPr>
    </w:lvl>
    <w:lvl w:ilvl="2" w:tplc="7D5C9074">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9220EE6"/>
    <w:multiLevelType w:val="hybridMultilevel"/>
    <w:tmpl w:val="5D18E01A"/>
    <w:lvl w:ilvl="0" w:tplc="C14CFA9A">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05270127">
    <w:abstractNumId w:val="8"/>
  </w:num>
  <w:num w:numId="16" w16cid:durableId="760418225">
    <w:abstractNumId w:val="11"/>
  </w:num>
  <w:num w:numId="17" w16cid:durableId="748771625">
    <w:abstractNumId w:val="13"/>
  </w:num>
  <w:num w:numId="18" w16cid:durableId="1865167468">
    <w:abstractNumId w:val="17"/>
  </w:num>
  <w:num w:numId="19" w16cid:durableId="66637219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8Nz8FUhAxamO5+01tMpXg+j1JUntj0kCLKtXr54mjr/6TzGt2PD1NYOSRGXwPIoOSJdbZ1ZO8Ri7/M5Q0jpszg==" w:salt="WfrQ7zyhTG6Qx6PcGGOfm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0AB6"/>
    <w:rsid w:val="00032E8A"/>
    <w:rsid w:val="000344C5"/>
    <w:rsid w:val="00040AD3"/>
    <w:rsid w:val="00044B26"/>
    <w:rsid w:val="00053807"/>
    <w:rsid w:val="000572E5"/>
    <w:rsid w:val="00057F84"/>
    <w:rsid w:val="00061541"/>
    <w:rsid w:val="00064162"/>
    <w:rsid w:val="00065C22"/>
    <w:rsid w:val="00066885"/>
    <w:rsid w:val="00074464"/>
    <w:rsid w:val="00076030"/>
    <w:rsid w:val="00077689"/>
    <w:rsid w:val="000822A8"/>
    <w:rsid w:val="00082590"/>
    <w:rsid w:val="000913C3"/>
    <w:rsid w:val="000953B9"/>
    <w:rsid w:val="000A1E1E"/>
    <w:rsid w:val="000A413B"/>
    <w:rsid w:val="000A524A"/>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0290"/>
    <w:rsid w:val="001310AD"/>
    <w:rsid w:val="001314A5"/>
    <w:rsid w:val="00132C7F"/>
    <w:rsid w:val="00144DBE"/>
    <w:rsid w:val="00152C8B"/>
    <w:rsid w:val="0015636A"/>
    <w:rsid w:val="001705D7"/>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624F1"/>
    <w:rsid w:val="002661FA"/>
    <w:rsid w:val="00270C5E"/>
    <w:rsid w:val="00286C2E"/>
    <w:rsid w:val="00290A03"/>
    <w:rsid w:val="0029159A"/>
    <w:rsid w:val="00291600"/>
    <w:rsid w:val="002A02F4"/>
    <w:rsid w:val="002B2953"/>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366"/>
    <w:rsid w:val="003275F9"/>
    <w:rsid w:val="003355AC"/>
    <w:rsid w:val="00343D6B"/>
    <w:rsid w:val="00347FB5"/>
    <w:rsid w:val="00355515"/>
    <w:rsid w:val="003608B5"/>
    <w:rsid w:val="003613AF"/>
    <w:rsid w:val="003663B5"/>
    <w:rsid w:val="00381130"/>
    <w:rsid w:val="003878C1"/>
    <w:rsid w:val="00396C0B"/>
    <w:rsid w:val="003A03B9"/>
    <w:rsid w:val="003A43C2"/>
    <w:rsid w:val="003A630F"/>
    <w:rsid w:val="003B19E2"/>
    <w:rsid w:val="003B3958"/>
    <w:rsid w:val="003B4820"/>
    <w:rsid w:val="003B5F4B"/>
    <w:rsid w:val="003B682F"/>
    <w:rsid w:val="003C15C7"/>
    <w:rsid w:val="003C53FC"/>
    <w:rsid w:val="003C7013"/>
    <w:rsid w:val="003D641B"/>
    <w:rsid w:val="003E2069"/>
    <w:rsid w:val="003F2143"/>
    <w:rsid w:val="003F227C"/>
    <w:rsid w:val="004023CC"/>
    <w:rsid w:val="00405211"/>
    <w:rsid w:val="00407564"/>
    <w:rsid w:val="00411152"/>
    <w:rsid w:val="004122BE"/>
    <w:rsid w:val="004156AA"/>
    <w:rsid w:val="004253A1"/>
    <w:rsid w:val="004313B6"/>
    <w:rsid w:val="00433339"/>
    <w:rsid w:val="00445119"/>
    <w:rsid w:val="00446BBC"/>
    <w:rsid w:val="004472C0"/>
    <w:rsid w:val="00450705"/>
    <w:rsid w:val="00451928"/>
    <w:rsid w:val="0046618B"/>
    <w:rsid w:val="0048608C"/>
    <w:rsid w:val="00496E57"/>
    <w:rsid w:val="004B1E69"/>
    <w:rsid w:val="004B3E10"/>
    <w:rsid w:val="004C0F5D"/>
    <w:rsid w:val="004C375A"/>
    <w:rsid w:val="004C4954"/>
    <w:rsid w:val="004C5767"/>
    <w:rsid w:val="004D48E8"/>
    <w:rsid w:val="004D4A00"/>
    <w:rsid w:val="004D5322"/>
    <w:rsid w:val="004D78B0"/>
    <w:rsid w:val="004E51F5"/>
    <w:rsid w:val="004E611F"/>
    <w:rsid w:val="004F2A79"/>
    <w:rsid w:val="004F4D37"/>
    <w:rsid w:val="004F780B"/>
    <w:rsid w:val="00501A14"/>
    <w:rsid w:val="00501DE3"/>
    <w:rsid w:val="00503126"/>
    <w:rsid w:val="005058CB"/>
    <w:rsid w:val="0051044D"/>
    <w:rsid w:val="005139E4"/>
    <w:rsid w:val="00515075"/>
    <w:rsid w:val="00520FE9"/>
    <w:rsid w:val="005224C2"/>
    <w:rsid w:val="005233E7"/>
    <w:rsid w:val="005328B2"/>
    <w:rsid w:val="00535BD5"/>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2A87"/>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3E02"/>
    <w:rsid w:val="00646DFE"/>
    <w:rsid w:val="00650530"/>
    <w:rsid w:val="00650C96"/>
    <w:rsid w:val="00653788"/>
    <w:rsid w:val="0065477F"/>
    <w:rsid w:val="00656896"/>
    <w:rsid w:val="00661656"/>
    <w:rsid w:val="006630DF"/>
    <w:rsid w:val="0066374F"/>
    <w:rsid w:val="00677C65"/>
    <w:rsid w:val="00686DE9"/>
    <w:rsid w:val="00693152"/>
    <w:rsid w:val="00694FAE"/>
    <w:rsid w:val="00696E3A"/>
    <w:rsid w:val="006A0834"/>
    <w:rsid w:val="006A4BBD"/>
    <w:rsid w:val="006A52F1"/>
    <w:rsid w:val="006B561D"/>
    <w:rsid w:val="006B68DB"/>
    <w:rsid w:val="006B6D5D"/>
    <w:rsid w:val="006D2330"/>
    <w:rsid w:val="006E0F8B"/>
    <w:rsid w:val="006E12F7"/>
    <w:rsid w:val="006E1D5B"/>
    <w:rsid w:val="006E241D"/>
    <w:rsid w:val="006E29D7"/>
    <w:rsid w:val="006F1F5D"/>
    <w:rsid w:val="006F37B6"/>
    <w:rsid w:val="007068A4"/>
    <w:rsid w:val="00706D67"/>
    <w:rsid w:val="00713052"/>
    <w:rsid w:val="00721367"/>
    <w:rsid w:val="007231FA"/>
    <w:rsid w:val="00732C67"/>
    <w:rsid w:val="00734418"/>
    <w:rsid w:val="00757826"/>
    <w:rsid w:val="007632B7"/>
    <w:rsid w:val="0076382F"/>
    <w:rsid w:val="00765325"/>
    <w:rsid w:val="00765768"/>
    <w:rsid w:val="00765D10"/>
    <w:rsid w:val="00766AC8"/>
    <w:rsid w:val="00767486"/>
    <w:rsid w:val="0077070E"/>
    <w:rsid w:val="0077296A"/>
    <w:rsid w:val="00777CA4"/>
    <w:rsid w:val="00780604"/>
    <w:rsid w:val="00792DF0"/>
    <w:rsid w:val="0079438F"/>
    <w:rsid w:val="007A3034"/>
    <w:rsid w:val="007A527E"/>
    <w:rsid w:val="007A53E7"/>
    <w:rsid w:val="007A78F7"/>
    <w:rsid w:val="007B3333"/>
    <w:rsid w:val="007B379F"/>
    <w:rsid w:val="007B37D6"/>
    <w:rsid w:val="007B5D30"/>
    <w:rsid w:val="007D2920"/>
    <w:rsid w:val="007D42DD"/>
    <w:rsid w:val="007D7E96"/>
    <w:rsid w:val="007E0C6D"/>
    <w:rsid w:val="007E6A37"/>
    <w:rsid w:val="007F1774"/>
    <w:rsid w:val="007F6915"/>
    <w:rsid w:val="00811A70"/>
    <w:rsid w:val="0081406E"/>
    <w:rsid w:val="00817A91"/>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85BFD"/>
    <w:rsid w:val="00890B06"/>
    <w:rsid w:val="00896264"/>
    <w:rsid w:val="008A5D88"/>
    <w:rsid w:val="008B2851"/>
    <w:rsid w:val="008B7F09"/>
    <w:rsid w:val="008C000E"/>
    <w:rsid w:val="008D0BD1"/>
    <w:rsid w:val="008D0F2F"/>
    <w:rsid w:val="008D237F"/>
    <w:rsid w:val="008D6B05"/>
    <w:rsid w:val="008E7D2D"/>
    <w:rsid w:val="008F44C0"/>
    <w:rsid w:val="008F5999"/>
    <w:rsid w:val="00903AD6"/>
    <w:rsid w:val="00904D7A"/>
    <w:rsid w:val="00915332"/>
    <w:rsid w:val="009204BB"/>
    <w:rsid w:val="00935918"/>
    <w:rsid w:val="00935EC3"/>
    <w:rsid w:val="00940B4E"/>
    <w:rsid w:val="00951097"/>
    <w:rsid w:val="00953C1E"/>
    <w:rsid w:val="0096210F"/>
    <w:rsid w:val="00962633"/>
    <w:rsid w:val="00963187"/>
    <w:rsid w:val="00963ACF"/>
    <w:rsid w:val="00963D1C"/>
    <w:rsid w:val="00964284"/>
    <w:rsid w:val="0097028A"/>
    <w:rsid w:val="00970E89"/>
    <w:rsid w:val="00972D5E"/>
    <w:rsid w:val="00973BD6"/>
    <w:rsid w:val="00984549"/>
    <w:rsid w:val="00985D28"/>
    <w:rsid w:val="00991BF0"/>
    <w:rsid w:val="009A0FB1"/>
    <w:rsid w:val="009A1FAC"/>
    <w:rsid w:val="009B001A"/>
    <w:rsid w:val="009B1A62"/>
    <w:rsid w:val="009C3CC7"/>
    <w:rsid w:val="009C5961"/>
    <w:rsid w:val="009C7FDB"/>
    <w:rsid w:val="009D2057"/>
    <w:rsid w:val="009D3D6C"/>
    <w:rsid w:val="009D5551"/>
    <w:rsid w:val="009D62DB"/>
    <w:rsid w:val="009D6534"/>
    <w:rsid w:val="009E3B42"/>
    <w:rsid w:val="009F2B10"/>
    <w:rsid w:val="009F2DAA"/>
    <w:rsid w:val="009F53CE"/>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2CE7"/>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E72"/>
    <w:rsid w:val="00C501A2"/>
    <w:rsid w:val="00C54573"/>
    <w:rsid w:val="00C56B1F"/>
    <w:rsid w:val="00C57885"/>
    <w:rsid w:val="00C61B52"/>
    <w:rsid w:val="00C62745"/>
    <w:rsid w:val="00C654CA"/>
    <w:rsid w:val="00C7185E"/>
    <w:rsid w:val="00C722C9"/>
    <w:rsid w:val="00C763BD"/>
    <w:rsid w:val="00C779A8"/>
    <w:rsid w:val="00C82E19"/>
    <w:rsid w:val="00C930DB"/>
    <w:rsid w:val="00C96873"/>
    <w:rsid w:val="00CA1735"/>
    <w:rsid w:val="00CA3C4B"/>
    <w:rsid w:val="00CA7252"/>
    <w:rsid w:val="00CB2C5A"/>
    <w:rsid w:val="00CE0C1C"/>
    <w:rsid w:val="00CE34AF"/>
    <w:rsid w:val="00CE4A1B"/>
    <w:rsid w:val="00CE5012"/>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672DB"/>
    <w:rsid w:val="00D70D50"/>
    <w:rsid w:val="00D71917"/>
    <w:rsid w:val="00D825CC"/>
    <w:rsid w:val="00DA19E2"/>
    <w:rsid w:val="00DA3A0F"/>
    <w:rsid w:val="00DA4E62"/>
    <w:rsid w:val="00DA6990"/>
    <w:rsid w:val="00DB27BA"/>
    <w:rsid w:val="00DB337A"/>
    <w:rsid w:val="00DC51CB"/>
    <w:rsid w:val="00DD4819"/>
    <w:rsid w:val="00DD4B8A"/>
    <w:rsid w:val="00DD5403"/>
    <w:rsid w:val="00DE1388"/>
    <w:rsid w:val="00DE7501"/>
    <w:rsid w:val="00DF3146"/>
    <w:rsid w:val="00DF48B2"/>
    <w:rsid w:val="00DF57C3"/>
    <w:rsid w:val="00E008D9"/>
    <w:rsid w:val="00E02FE0"/>
    <w:rsid w:val="00E0728C"/>
    <w:rsid w:val="00E07ABE"/>
    <w:rsid w:val="00E11A3F"/>
    <w:rsid w:val="00E1386E"/>
    <w:rsid w:val="00E2369B"/>
    <w:rsid w:val="00E23EC0"/>
    <w:rsid w:val="00E354AA"/>
    <w:rsid w:val="00E366AE"/>
    <w:rsid w:val="00E43D54"/>
    <w:rsid w:val="00E442FB"/>
    <w:rsid w:val="00E47C63"/>
    <w:rsid w:val="00E529DB"/>
    <w:rsid w:val="00E53A5E"/>
    <w:rsid w:val="00E6466A"/>
    <w:rsid w:val="00E67216"/>
    <w:rsid w:val="00E72221"/>
    <w:rsid w:val="00E82E33"/>
    <w:rsid w:val="00E83428"/>
    <w:rsid w:val="00E84C58"/>
    <w:rsid w:val="00E873A5"/>
    <w:rsid w:val="00E90D11"/>
    <w:rsid w:val="00E915E5"/>
    <w:rsid w:val="00EB0367"/>
    <w:rsid w:val="00EB4FB9"/>
    <w:rsid w:val="00EB5BC8"/>
    <w:rsid w:val="00EC2738"/>
    <w:rsid w:val="00ED5BA3"/>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14EF"/>
    <w:rsid w:val="00F95D04"/>
    <w:rsid w:val="00FA16EC"/>
    <w:rsid w:val="00FA2811"/>
    <w:rsid w:val="00FA4837"/>
    <w:rsid w:val="00FB1D33"/>
    <w:rsid w:val="00FB5E96"/>
    <w:rsid w:val="00FC05A0"/>
    <w:rsid w:val="00FC5401"/>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44B26"/>
    <w:rPr>
      <w:sz w:val="16"/>
      <w:szCs w:val="16"/>
    </w:rPr>
  </w:style>
  <w:style w:type="paragraph" w:styleId="CommentSubject">
    <w:name w:val="annotation subject"/>
    <w:basedOn w:val="CommentText"/>
    <w:next w:val="CommentText"/>
    <w:link w:val="CommentSubjectChar"/>
    <w:uiPriority w:val="99"/>
    <w:semiHidden/>
    <w:unhideWhenUsed/>
    <w:rsid w:val="00044B26"/>
    <w:rPr>
      <w:b/>
      <w:bCs/>
    </w:rPr>
  </w:style>
  <w:style w:type="character" w:customStyle="1" w:styleId="CommentTextChar">
    <w:name w:val="Comment Text Char"/>
    <w:basedOn w:val="DefaultParagraphFont"/>
    <w:link w:val="CommentText"/>
    <w:semiHidden/>
    <w:rsid w:val="00044B26"/>
    <w:rPr>
      <w:rFonts w:ascii="Arial" w:hAnsi="Arial"/>
    </w:rPr>
  </w:style>
  <w:style w:type="character" w:customStyle="1" w:styleId="CommentSubjectChar">
    <w:name w:val="Comment Subject Char"/>
    <w:basedOn w:val="CommentTextChar"/>
    <w:link w:val="CommentSubject"/>
    <w:uiPriority w:val="99"/>
    <w:semiHidden/>
    <w:rsid w:val="00044B2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documentManagement/types"/>
    <ds:schemaRef ds:uri="f5eefb00-5952-4f7e-8cf8-96f81cfadd01"/>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infopath/2007/PartnerControls"/>
    <ds:schemaRef ds:uri="aba01ddc-ae9a-4c9e-819c-7140b4239cde"/>
    <ds:schemaRef ds:uri="http://www.w3.org/XML/1998/namespace"/>
    <ds:schemaRef ds:uri="http://purl.org/dc/dcmityp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A41CF730-7503-4F8C-934E-C14998AE6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1153</TotalTime>
  <Pages>2</Pages>
  <Words>555</Words>
  <Characters>3100</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Heriford, Katherine</cp:lastModifiedBy>
  <cp:revision>52</cp:revision>
  <cp:lastPrinted>2018-10-31T20:17:00Z</cp:lastPrinted>
  <dcterms:created xsi:type="dcterms:W3CDTF">2026-02-26T22:03:00Z</dcterms:created>
  <dcterms:modified xsi:type="dcterms:W3CDTF">2026-04-06T15:11:00Z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