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3ED7DB5E" w:rsidR="004C5767" w:rsidRPr="006560B3" w:rsidRDefault="004C5767" w:rsidP="00D27533">
      <w:pPr>
        <w:pStyle w:val="tbody"/>
        <w:rPr>
          <w:b w:val="0"/>
        </w:rPr>
      </w:pPr>
      <w:r w:rsidRPr="00C02553">
        <w:t>Drug/Drug Class:</w:t>
      </w:r>
      <w:r w:rsidR="006560B3">
        <w:rPr>
          <w:b w:val="0"/>
        </w:rPr>
        <w:t xml:space="preserve"> </w:t>
      </w:r>
      <w:proofErr w:type="spellStart"/>
      <w:r w:rsidR="000D6316" w:rsidRPr="000D6316">
        <w:rPr>
          <w:b w:val="0"/>
        </w:rPr>
        <w:t>Encelto</w:t>
      </w:r>
      <w:proofErr w:type="spellEnd"/>
      <w:r w:rsidR="000D6316" w:rsidRPr="000D6316">
        <w:rPr>
          <w:b w:val="0"/>
        </w:rPr>
        <w:t xml:space="preserve"> Implant Clinical Edit</w:t>
      </w:r>
    </w:p>
    <w:p w14:paraId="7AD7FFCE" w14:textId="47E7D76C" w:rsidR="004C5767" w:rsidRPr="006560B3" w:rsidRDefault="004C5767" w:rsidP="00D27533">
      <w:pPr>
        <w:pStyle w:val="tbody"/>
        <w:rPr>
          <w:b w:val="0"/>
        </w:rPr>
      </w:pPr>
      <w:r w:rsidRPr="00C02553">
        <w:t>First Implementation Date:</w:t>
      </w:r>
      <w:r w:rsidR="006560B3">
        <w:rPr>
          <w:b w:val="0"/>
        </w:rPr>
        <w:t xml:space="preserve"> </w:t>
      </w:r>
      <w:r w:rsidR="008B2912">
        <w:rPr>
          <w:b w:val="0"/>
        </w:rPr>
        <w:t>February 19, 2026</w:t>
      </w:r>
    </w:p>
    <w:p w14:paraId="4B7D760D" w14:textId="52B00EE3" w:rsidR="004C5767" w:rsidRPr="00D232D9" w:rsidRDefault="004540E3" w:rsidP="15EB50BA">
      <w:pPr>
        <w:pStyle w:val="tbody"/>
        <w:rPr>
          <w:b w:val="0"/>
        </w:rPr>
      </w:pPr>
      <w:r>
        <w:t>Revised</w:t>
      </w:r>
      <w:r w:rsidR="004C5767">
        <w:t xml:space="preserve"> Date:</w:t>
      </w:r>
      <w:r w:rsidR="00065C22">
        <w:t xml:space="preserve"> </w:t>
      </w:r>
      <w:r>
        <w:rPr>
          <w:b w:val="0"/>
        </w:rPr>
        <w:t>February</w:t>
      </w:r>
      <w:r w:rsidR="00D232D9">
        <w:rPr>
          <w:b w:val="0"/>
        </w:rPr>
        <w:t xml:space="preserve"> </w:t>
      </w:r>
      <w:r>
        <w:rPr>
          <w:b w:val="0"/>
        </w:rPr>
        <w:t>19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072950EF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7773E8">
        <w:t xml:space="preserve">Criteria Status: </w:t>
      </w:r>
      <w:r w:rsidR="00F01E4A" w:rsidRPr="00F01E4A">
        <w:rPr>
          <w:b w:val="0"/>
          <w:bCs/>
          <w:spacing w:val="-3"/>
        </w:rPr>
        <w:t>New</w:t>
      </w:r>
      <w:r w:rsidR="00566BE4" w:rsidRPr="00F01E4A">
        <w:rPr>
          <w:b w:val="0"/>
          <w:bCs/>
          <w:spacing w:val="-3"/>
        </w:rPr>
        <w:t xml:space="preserve">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3DF7A62" w14:textId="43FDCE65" w:rsidR="00D47996" w:rsidRDefault="79EEA449" w:rsidP="00696E3A">
      <w:r>
        <w:t>Ensure appropriate utilization and control of</w:t>
      </w:r>
      <w:r w:rsidR="00D47996">
        <w:t xml:space="preserve"> </w:t>
      </w:r>
      <w:r w:rsidR="00351E4B" w:rsidRPr="00351E4B">
        <w:t xml:space="preserve">agents </w:t>
      </w:r>
      <w:r w:rsidR="00CA7F3B" w:rsidRPr="00232B86">
        <w:rPr>
          <w:rFonts w:cs="Arial"/>
          <w:spacing w:val="-3"/>
        </w:rPr>
        <w:t xml:space="preserve">of </w:t>
      </w:r>
      <w:proofErr w:type="spellStart"/>
      <w:r w:rsidR="00CA7F3B">
        <w:rPr>
          <w:rFonts w:cs="Arial"/>
        </w:rPr>
        <w:t>Encelto</w:t>
      </w:r>
      <w:proofErr w:type="spellEnd"/>
      <w:r w:rsidR="00CA7F3B" w:rsidRPr="00A138AD">
        <w:rPr>
          <w:rFonts w:cs="Arial"/>
          <w:vertAlign w:val="superscript"/>
        </w:rPr>
        <w:t>™</w:t>
      </w:r>
      <w:r w:rsidR="00CA7F3B">
        <w:rPr>
          <w:rFonts w:cs="Arial"/>
        </w:rPr>
        <w:t xml:space="preserve"> </w:t>
      </w:r>
      <w:r w:rsidR="00CA7F3B" w:rsidRPr="00624C9F">
        <w:rPr>
          <w:rFonts w:cs="Arial"/>
        </w:rPr>
        <w:t>(</w:t>
      </w:r>
      <w:proofErr w:type="spellStart"/>
      <w:r w:rsidR="00CA7F3B" w:rsidRPr="00624C9F">
        <w:rPr>
          <w:rFonts w:cs="Arial"/>
        </w:rPr>
        <w:t>revakinagene</w:t>
      </w:r>
      <w:proofErr w:type="spellEnd"/>
      <w:r w:rsidR="00CA7F3B" w:rsidRPr="00624C9F">
        <w:rPr>
          <w:rFonts w:cs="Arial"/>
        </w:rPr>
        <w:t xml:space="preserve"> </w:t>
      </w:r>
      <w:proofErr w:type="spellStart"/>
      <w:r w:rsidR="00CA7F3B" w:rsidRPr="00624C9F">
        <w:rPr>
          <w:rFonts w:cs="Arial"/>
        </w:rPr>
        <w:t>taroretcel-lwey</w:t>
      </w:r>
      <w:proofErr w:type="spellEnd"/>
      <w:r w:rsidR="00CA7F3B">
        <w:rPr>
          <w:rFonts w:cs="Arial"/>
        </w:rPr>
        <w:t>) implant.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331EB14E" w14:textId="77777777" w:rsidR="004727CD" w:rsidRPr="00D0577B" w:rsidRDefault="004727CD" w:rsidP="004727CD">
      <w:pPr>
        <w:pStyle w:val="Header"/>
        <w:rPr>
          <w:rFonts w:eastAsia="Arial"/>
          <w:sz w:val="20"/>
        </w:rPr>
      </w:pPr>
      <w:r w:rsidRPr="00D0577B">
        <w:rPr>
          <w:rFonts w:eastAsia="Arial"/>
          <w:sz w:val="20"/>
        </w:rPr>
        <w:t>Macular telangiectasia (</w:t>
      </w:r>
      <w:proofErr w:type="spellStart"/>
      <w:r w:rsidRPr="00D0577B">
        <w:rPr>
          <w:rFonts w:eastAsia="Arial"/>
          <w:sz w:val="20"/>
        </w:rPr>
        <w:t>MacTel</w:t>
      </w:r>
      <w:proofErr w:type="spellEnd"/>
      <w:r w:rsidRPr="00D0577B">
        <w:rPr>
          <w:rFonts w:eastAsia="Arial"/>
          <w:sz w:val="20"/>
        </w:rPr>
        <w:t xml:space="preserve">) type 2 is a rare macular degenerative disease typically diagnosed in middle age. It is primarily a neurodegenerative disease but also affects Müller glia and blood vessels. The disease does not cause total blindness but has a significant impact on quality of life due to progressive central vision loss. It occurs bilaterally but may not affect each eye in the same way or to the same degree. </w:t>
      </w:r>
      <w:proofErr w:type="spellStart"/>
      <w:r w:rsidRPr="00D0577B">
        <w:rPr>
          <w:rFonts w:eastAsia="Arial"/>
          <w:sz w:val="20"/>
        </w:rPr>
        <w:t>MacTel</w:t>
      </w:r>
      <w:proofErr w:type="spellEnd"/>
      <w:r w:rsidRPr="00D0577B">
        <w:rPr>
          <w:rFonts w:eastAsia="Arial"/>
          <w:sz w:val="20"/>
        </w:rPr>
        <w:t xml:space="preserve"> type 2 has a prevalence of about 0.1% in individuals over age 40 in the United States.</w:t>
      </w:r>
    </w:p>
    <w:p w14:paraId="3B84CE69" w14:textId="77777777" w:rsidR="004727CD" w:rsidRPr="00D0577B" w:rsidRDefault="004727CD" w:rsidP="004727CD">
      <w:pPr>
        <w:pStyle w:val="Header"/>
        <w:rPr>
          <w:rFonts w:eastAsia="Arial"/>
          <w:sz w:val="20"/>
        </w:rPr>
      </w:pPr>
    </w:p>
    <w:p w14:paraId="70EF5A26" w14:textId="78E6F36A" w:rsidR="004727CD" w:rsidRPr="00D0577B" w:rsidRDefault="004727CD" w:rsidP="004727CD">
      <w:pPr>
        <w:pStyle w:val="Header"/>
        <w:rPr>
          <w:rFonts w:eastAsia="Arial"/>
          <w:sz w:val="20"/>
        </w:rPr>
      </w:pPr>
      <w:proofErr w:type="spellStart"/>
      <w:r w:rsidRPr="00D0577B">
        <w:rPr>
          <w:rFonts w:eastAsia="Arial"/>
          <w:sz w:val="20"/>
        </w:rPr>
        <w:t>Encelto</w:t>
      </w:r>
      <w:proofErr w:type="spellEnd"/>
      <w:r w:rsidRPr="00A138AD">
        <w:rPr>
          <w:rFonts w:cs="Arial"/>
          <w:sz w:val="20"/>
          <w:vertAlign w:val="superscript"/>
        </w:rPr>
        <w:t>™</w:t>
      </w:r>
      <w:r w:rsidRPr="00D0577B">
        <w:rPr>
          <w:rFonts w:eastAsia="Arial"/>
          <w:sz w:val="20"/>
        </w:rPr>
        <w:t xml:space="preserve"> is a single-dose implant containing allogeneic retinal pigment epithelia cells expressing recombinant human ciliary neurotrophic factor (</w:t>
      </w:r>
      <w:proofErr w:type="spellStart"/>
      <w:r w:rsidRPr="00D0577B">
        <w:rPr>
          <w:rFonts w:eastAsia="Arial"/>
          <w:sz w:val="20"/>
        </w:rPr>
        <w:t>rhCNTF</w:t>
      </w:r>
      <w:proofErr w:type="spellEnd"/>
      <w:r w:rsidRPr="00D0577B">
        <w:rPr>
          <w:rFonts w:eastAsia="Arial"/>
          <w:sz w:val="20"/>
        </w:rPr>
        <w:t xml:space="preserve">). </w:t>
      </w:r>
      <w:proofErr w:type="spellStart"/>
      <w:r w:rsidRPr="00D0577B">
        <w:rPr>
          <w:rFonts w:eastAsia="Arial"/>
          <w:sz w:val="20"/>
        </w:rPr>
        <w:t>Encelto</w:t>
      </w:r>
      <w:proofErr w:type="spellEnd"/>
      <w:r w:rsidRPr="00D0577B">
        <w:rPr>
          <w:rFonts w:eastAsia="Arial"/>
          <w:sz w:val="20"/>
        </w:rPr>
        <w:t xml:space="preserve"> secretes </w:t>
      </w:r>
      <w:proofErr w:type="spellStart"/>
      <w:r w:rsidRPr="00D0577B">
        <w:rPr>
          <w:rFonts w:eastAsia="Arial"/>
          <w:sz w:val="20"/>
        </w:rPr>
        <w:t>rhCNTF</w:t>
      </w:r>
      <w:proofErr w:type="spellEnd"/>
      <w:r w:rsidRPr="00D0577B">
        <w:rPr>
          <w:rFonts w:eastAsia="Arial"/>
          <w:sz w:val="20"/>
        </w:rPr>
        <w:t xml:space="preserve"> from an encapsulated semipermeable hollow fiber membrane implanted intravitreally targeting exposure to the affected retina. Exogenous CNTF is thought to initially target Müller glia to trigger a cascade of signaling events that may promote photoreceptor survival; however, the mechanism of action for </w:t>
      </w:r>
      <w:proofErr w:type="spellStart"/>
      <w:r w:rsidRPr="00D0577B">
        <w:rPr>
          <w:rFonts w:eastAsia="Arial"/>
          <w:sz w:val="20"/>
        </w:rPr>
        <w:t>Encelto</w:t>
      </w:r>
      <w:proofErr w:type="spellEnd"/>
      <w:r w:rsidRPr="00D0577B">
        <w:rPr>
          <w:rFonts w:eastAsia="Arial"/>
          <w:sz w:val="20"/>
        </w:rPr>
        <w:t xml:space="preserve"> is not completely understood. </w:t>
      </w:r>
      <w:proofErr w:type="spellStart"/>
      <w:r w:rsidRPr="00D0577B">
        <w:rPr>
          <w:rFonts w:eastAsia="Arial"/>
          <w:sz w:val="20"/>
        </w:rPr>
        <w:t>Encelto</w:t>
      </w:r>
      <w:proofErr w:type="spellEnd"/>
      <w:r w:rsidRPr="00D0577B">
        <w:rPr>
          <w:rFonts w:cs="Arial"/>
          <w:sz w:val="20"/>
        </w:rPr>
        <w:t xml:space="preserve"> implantation must be performed by a qualified ophthalmologist during a single surgical procedure.</w:t>
      </w:r>
    </w:p>
    <w:p w14:paraId="29625300" w14:textId="77777777" w:rsidR="004727CD" w:rsidRPr="00D0577B" w:rsidRDefault="004727CD" w:rsidP="004727CD">
      <w:pPr>
        <w:pStyle w:val="Header"/>
        <w:rPr>
          <w:rFonts w:eastAsia="Arial"/>
          <w:sz w:val="20"/>
        </w:rPr>
      </w:pPr>
    </w:p>
    <w:p w14:paraId="6E51C725" w14:textId="3C16EFC2" w:rsidR="00351E4B" w:rsidRDefault="004727CD" w:rsidP="004727CD">
      <w:pPr>
        <w:rPr>
          <w:rFonts w:eastAsia="Arial"/>
        </w:rPr>
      </w:pPr>
      <w:r w:rsidRPr="00D0577B">
        <w:rPr>
          <w:rFonts w:cs="Arial"/>
          <w:spacing w:val="-3"/>
        </w:rPr>
        <w:t xml:space="preserve">Due to the high cost and specific approved indication, MO HealthNet will impose clinical criteria to ensure appropriate utilization of </w:t>
      </w:r>
      <w:proofErr w:type="spellStart"/>
      <w:r w:rsidRPr="00A138AD">
        <w:rPr>
          <w:rFonts w:cs="Arial"/>
        </w:rPr>
        <w:t>Encelto</w:t>
      </w:r>
      <w:proofErr w:type="spellEnd"/>
      <w:r w:rsidRPr="00D0577B">
        <w:rPr>
          <w:rFonts w:eastAsia="Arial"/>
        </w:rPr>
        <w:t>.</w:t>
      </w:r>
    </w:p>
    <w:p w14:paraId="0FA8D106" w14:textId="77777777" w:rsidR="004727CD" w:rsidRDefault="004727CD" w:rsidP="004727CD"/>
    <w:p w14:paraId="5B5260CF" w14:textId="673321DF" w:rsidR="003D4704" w:rsidRPr="00AD17B7" w:rsidRDefault="003D4704" w:rsidP="003D4704">
      <w:r>
        <w:rPr>
          <w:b/>
          <w:bCs/>
        </w:rPr>
        <w:t xml:space="preserve">Program-Specific Information: </w:t>
      </w:r>
      <w:r>
        <w:t>Dat</w:t>
      </w:r>
      <w:r w:rsidR="00ED760F">
        <w:t>e</w:t>
      </w:r>
      <w:r>
        <w:t xml:space="preserve"> Range FFS </w:t>
      </w:r>
      <w:r w:rsidR="004F7FEA">
        <w:t>7</w:t>
      </w:r>
      <w:r>
        <w:t xml:space="preserve">-1-2024 to </w:t>
      </w:r>
      <w:r w:rsidR="004F7FEA">
        <w:t>6</w:t>
      </w:r>
      <w:r>
        <w:t>-30-2025</w:t>
      </w:r>
    </w:p>
    <w:tbl>
      <w:tblPr>
        <w:tblW w:w="864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4499"/>
        <w:gridCol w:w="4141"/>
      </w:tblGrid>
      <w:tr w:rsidR="00D21917" w:rsidRPr="00781217" w14:paraId="7AD30049" w14:textId="77777777" w:rsidTr="00997842">
        <w:tc>
          <w:tcPr>
            <w:tcW w:w="44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718A50FD" w14:textId="77777777" w:rsidR="00D21917" w:rsidRPr="00781217" w:rsidRDefault="00D21917" w:rsidP="001F441D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DB083D">
              <w:rPr>
                <w:rFonts w:cs="Arial"/>
                <w:b/>
                <w:spacing w:val="-3"/>
                <w:szCs w:val="20"/>
              </w:rPr>
              <w:t>Drug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6251E535" w14:textId="77777777" w:rsidR="00D21917" w:rsidRPr="00781217" w:rsidRDefault="00D21917" w:rsidP="001F441D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>
              <w:rPr>
                <w:rFonts w:cs="Arial"/>
                <w:b/>
                <w:spacing w:val="-3"/>
                <w:szCs w:val="20"/>
              </w:rPr>
              <w:t>WAC Pricing</w:t>
            </w:r>
          </w:p>
        </w:tc>
      </w:tr>
      <w:tr w:rsidR="00D21917" w:rsidRPr="00AA40B3" w14:paraId="31BE332B" w14:textId="77777777" w:rsidTr="00997842">
        <w:trPr>
          <w:trHeight w:val="20"/>
        </w:trPr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EEF27" w14:textId="77777777" w:rsidR="00D21917" w:rsidRPr="00AA40B3" w:rsidRDefault="00D21917" w:rsidP="001F441D">
            <w:pPr>
              <w:rPr>
                <w:rFonts w:cs="Arial"/>
                <w:spacing w:val="-3"/>
                <w:szCs w:val="20"/>
              </w:rPr>
            </w:pPr>
            <w:r>
              <w:rPr>
                <w:rFonts w:cs="Arial"/>
                <w:spacing w:val="-3"/>
                <w:szCs w:val="20"/>
              </w:rPr>
              <w:t>ENCELTO IMPLANT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5DBF" w14:textId="77777777" w:rsidR="00D21917" w:rsidRPr="00AA40B3" w:rsidRDefault="00D21917" w:rsidP="001F441D">
            <w:pPr>
              <w:jc w:val="center"/>
              <w:rPr>
                <w:rFonts w:cs="Arial"/>
                <w:spacing w:val="-3"/>
                <w:szCs w:val="20"/>
              </w:rPr>
            </w:pPr>
            <w:r>
              <w:rPr>
                <w:rFonts w:cs="Arial"/>
                <w:spacing w:val="-3"/>
                <w:szCs w:val="20"/>
              </w:rPr>
              <w:t>$250,000 per implant</w:t>
            </w:r>
          </w:p>
        </w:tc>
      </w:tr>
    </w:tbl>
    <w:p w14:paraId="4691DC98" w14:textId="77777777" w:rsidR="003D4704" w:rsidRDefault="003D4704" w:rsidP="003D4704">
      <w:pPr>
        <w:rPr>
          <w:rFonts w:cs="Arial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24A92A59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proofErr w:type="spellStart"/>
      <w:r w:rsidR="00403A25">
        <w:rPr>
          <w:rFonts w:cs="Arial"/>
          <w:szCs w:val="20"/>
        </w:rPr>
        <w:t>Encelto</w:t>
      </w:r>
      <w:proofErr w:type="spellEnd"/>
      <w:r w:rsidR="00403A25" w:rsidRPr="00A138AD">
        <w:rPr>
          <w:rFonts w:cs="Arial"/>
          <w:szCs w:val="20"/>
          <w:vertAlign w:val="superscript"/>
        </w:rPr>
        <w:t>™</w:t>
      </w:r>
      <w:r w:rsidR="00403A25">
        <w:rPr>
          <w:rFonts w:cs="Arial"/>
          <w:szCs w:val="20"/>
        </w:rPr>
        <w:t xml:space="preserve"> </w:t>
      </w:r>
      <w:r w:rsidR="00403A25" w:rsidRPr="00624C9F">
        <w:rPr>
          <w:rFonts w:cs="Arial"/>
          <w:szCs w:val="20"/>
        </w:rPr>
        <w:t>(</w:t>
      </w:r>
      <w:proofErr w:type="spellStart"/>
      <w:r w:rsidR="00403A25" w:rsidRPr="00624C9F">
        <w:rPr>
          <w:rFonts w:cs="Arial"/>
          <w:szCs w:val="20"/>
        </w:rPr>
        <w:t>revakinagene</w:t>
      </w:r>
      <w:proofErr w:type="spellEnd"/>
      <w:r w:rsidR="00403A25" w:rsidRPr="00624C9F">
        <w:rPr>
          <w:rFonts w:cs="Arial"/>
          <w:szCs w:val="20"/>
        </w:rPr>
        <w:t xml:space="preserve"> </w:t>
      </w:r>
      <w:proofErr w:type="spellStart"/>
      <w:r w:rsidR="00403A25" w:rsidRPr="00624C9F">
        <w:rPr>
          <w:rFonts w:cs="Arial"/>
          <w:szCs w:val="20"/>
        </w:rPr>
        <w:t>taroretcel-lwey</w:t>
      </w:r>
      <w:proofErr w:type="spellEnd"/>
      <w:r w:rsidR="00403A25">
        <w:rPr>
          <w:rFonts w:cs="Arial"/>
          <w:szCs w:val="20"/>
        </w:rPr>
        <w:t xml:space="preserve">) </w:t>
      </w:r>
      <w:r w:rsidR="00403A25" w:rsidRPr="00571E67">
        <w:rPr>
          <w:rFonts w:cs="Arial"/>
          <w:szCs w:val="20"/>
        </w:rPr>
        <w:t>implant.</w:t>
      </w:r>
    </w:p>
    <w:p w14:paraId="26CFE8A0" w14:textId="2A962116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  <w:r w:rsidR="00E5127F">
        <w:rPr>
          <w:rFonts w:cs="Arial"/>
        </w:rPr>
        <w:t xml:space="preserve"> </w:t>
      </w:r>
      <w:r w:rsidR="00E5127F">
        <w:rPr>
          <w:rFonts w:cs="Arial"/>
          <w:szCs w:val="20"/>
        </w:rPr>
        <w:t>aged 18 years and older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4BAA1D7A" w14:textId="77777777" w:rsidR="00635DDB" w:rsidRPr="00696E3A" w:rsidRDefault="00635DDB" w:rsidP="00635DDB">
      <w:pPr>
        <w:rPr>
          <w:b/>
          <w:bCs/>
        </w:rPr>
      </w:pPr>
      <w:r w:rsidRPr="00696E3A">
        <w:rPr>
          <w:b/>
          <w:bCs/>
        </w:rPr>
        <w:t>Initial Therapy:</w:t>
      </w:r>
    </w:p>
    <w:p w14:paraId="7DA4411C" w14:textId="77777777" w:rsidR="0048658D" w:rsidRDefault="0048658D" w:rsidP="0048658D">
      <w:pPr>
        <w:pStyle w:val="ListParagraph"/>
        <w:numPr>
          <w:ilvl w:val="0"/>
          <w:numId w:val="21"/>
        </w:numPr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Must meet </w:t>
      </w:r>
      <w:proofErr w:type="gramStart"/>
      <w:r>
        <w:rPr>
          <w:rFonts w:cs="Arial"/>
          <w:bCs/>
          <w:szCs w:val="20"/>
        </w:rPr>
        <w:t>all of</w:t>
      </w:r>
      <w:proofErr w:type="gramEnd"/>
      <w:r>
        <w:rPr>
          <w:rFonts w:cs="Arial"/>
          <w:bCs/>
          <w:szCs w:val="20"/>
        </w:rPr>
        <w:t xml:space="preserve"> the following:</w:t>
      </w:r>
    </w:p>
    <w:p w14:paraId="2162DB71" w14:textId="77777777" w:rsidR="0048658D" w:rsidRPr="00FF78DC" w:rsidRDefault="0048658D" w:rsidP="0048658D">
      <w:pPr>
        <w:pStyle w:val="ListParagraph"/>
        <w:numPr>
          <w:ilvl w:val="2"/>
          <w:numId w:val="22"/>
        </w:numPr>
        <w:spacing w:after="200"/>
        <w:rPr>
          <w:rFonts w:eastAsia="Arial" w:cs="Arial"/>
          <w:szCs w:val="20"/>
          <w:u w:val="single"/>
        </w:rPr>
      </w:pPr>
      <w:r w:rsidRPr="00FF78DC">
        <w:rPr>
          <w:rFonts w:eastAsia="Arial" w:cs="Arial"/>
          <w:szCs w:val="20"/>
        </w:rPr>
        <w:t xml:space="preserve">Prescribed in consultation with an ophthalmologist or other specialist in the treated disease </w:t>
      </w:r>
      <w:proofErr w:type="gramStart"/>
      <w:r w:rsidRPr="00FF78DC">
        <w:rPr>
          <w:rFonts w:eastAsia="Arial" w:cs="Arial"/>
          <w:szCs w:val="20"/>
        </w:rPr>
        <w:t>state;</w:t>
      </w:r>
      <w:proofErr w:type="gramEnd"/>
    </w:p>
    <w:p w14:paraId="688932B9" w14:textId="77777777" w:rsidR="0048658D" w:rsidRPr="00361431" w:rsidRDefault="0048658D" w:rsidP="0048658D">
      <w:pPr>
        <w:pStyle w:val="ListParagraph"/>
        <w:numPr>
          <w:ilvl w:val="2"/>
          <w:numId w:val="22"/>
        </w:numPr>
        <w:spacing w:after="200"/>
        <w:rPr>
          <w:rFonts w:eastAsia="Arial" w:cs="Arial"/>
          <w:szCs w:val="20"/>
          <w:u w:val="single"/>
        </w:rPr>
      </w:pPr>
      <w:r w:rsidRPr="00FF78DC">
        <w:rPr>
          <w:rFonts w:eastAsia="Arial" w:cs="Arial"/>
          <w:szCs w:val="20"/>
        </w:rPr>
        <w:t xml:space="preserve">Participant is ≥ 18 years </w:t>
      </w:r>
      <w:r>
        <w:rPr>
          <w:rFonts w:eastAsia="Arial" w:cs="Arial"/>
          <w:szCs w:val="20"/>
        </w:rPr>
        <w:t xml:space="preserve">and &lt; 65 years </w:t>
      </w:r>
      <w:r w:rsidRPr="00FF78DC">
        <w:rPr>
          <w:rFonts w:eastAsia="Arial" w:cs="Arial"/>
          <w:szCs w:val="20"/>
        </w:rPr>
        <w:t>of age;</w:t>
      </w:r>
      <w:r>
        <w:rPr>
          <w:rFonts w:eastAsia="Arial" w:cs="Arial"/>
          <w:szCs w:val="20"/>
        </w:rPr>
        <w:t xml:space="preserve"> </w:t>
      </w:r>
      <w:r w:rsidRPr="00361431">
        <w:rPr>
          <w:rFonts w:eastAsia="Arial" w:cs="Arial"/>
          <w:b/>
          <w:bCs/>
          <w:szCs w:val="20"/>
        </w:rPr>
        <w:t>AND</w:t>
      </w:r>
    </w:p>
    <w:p w14:paraId="726BD7A5" w14:textId="77777777" w:rsidR="0048658D" w:rsidRPr="00FF78DC" w:rsidRDefault="0048658D" w:rsidP="0048658D">
      <w:pPr>
        <w:pStyle w:val="ListParagraph"/>
        <w:numPr>
          <w:ilvl w:val="2"/>
          <w:numId w:val="22"/>
        </w:numPr>
        <w:spacing w:after="200"/>
        <w:rPr>
          <w:rFonts w:eastAsia="Arial" w:cs="Arial"/>
          <w:szCs w:val="20"/>
          <w:u w:val="single"/>
        </w:rPr>
      </w:pPr>
      <w:r w:rsidRPr="00FF78DC">
        <w:rPr>
          <w:rFonts w:eastAsia="Arial" w:cs="Arial"/>
          <w:szCs w:val="20"/>
        </w:rPr>
        <w:t xml:space="preserve">Documented diagnosis of </w:t>
      </w:r>
      <w:proofErr w:type="spellStart"/>
      <w:r w:rsidRPr="00FF78DC">
        <w:rPr>
          <w:rFonts w:eastAsia="Arial" w:cs="Arial"/>
          <w:szCs w:val="20"/>
        </w:rPr>
        <w:t>MacTel</w:t>
      </w:r>
      <w:proofErr w:type="spellEnd"/>
      <w:r w:rsidRPr="00FF78DC">
        <w:rPr>
          <w:rFonts w:eastAsia="Arial" w:cs="Arial"/>
          <w:szCs w:val="20"/>
        </w:rPr>
        <w:t xml:space="preserve"> type 2, supported by the following test results:</w:t>
      </w:r>
    </w:p>
    <w:p w14:paraId="2E3CB91F" w14:textId="77777777" w:rsidR="0048658D" w:rsidRPr="00FF78DC" w:rsidRDefault="0048658D" w:rsidP="005F07FE">
      <w:pPr>
        <w:pStyle w:val="ListParagraph"/>
        <w:numPr>
          <w:ilvl w:val="3"/>
          <w:numId w:val="22"/>
        </w:numPr>
        <w:spacing w:after="200"/>
        <w:ind w:left="1080"/>
        <w:rPr>
          <w:rFonts w:eastAsia="Arial" w:cs="Arial"/>
          <w:szCs w:val="20"/>
          <w:u w:val="single"/>
        </w:rPr>
      </w:pPr>
      <w:r w:rsidRPr="00FF78DC">
        <w:rPr>
          <w:rFonts w:eastAsia="Arial" w:cs="Arial"/>
          <w:szCs w:val="20"/>
        </w:rPr>
        <w:lastRenderedPageBreak/>
        <w:t xml:space="preserve">Evidence on fluorescein angiography typical of </w:t>
      </w:r>
      <w:proofErr w:type="spellStart"/>
      <w:r w:rsidRPr="00FF78DC">
        <w:rPr>
          <w:rFonts w:eastAsia="Arial" w:cs="Arial"/>
          <w:szCs w:val="20"/>
        </w:rPr>
        <w:t>MacTel</w:t>
      </w:r>
      <w:proofErr w:type="spellEnd"/>
      <w:r w:rsidRPr="00FF78DC">
        <w:rPr>
          <w:rFonts w:eastAsia="Arial" w:cs="Arial"/>
          <w:szCs w:val="20"/>
        </w:rPr>
        <w:t xml:space="preserve"> Type 2, including at least one of the following:</w:t>
      </w:r>
    </w:p>
    <w:p w14:paraId="6A96AE8E" w14:textId="77777777" w:rsidR="0048658D" w:rsidRPr="00FF78DC" w:rsidRDefault="0048658D" w:rsidP="005F07FE">
      <w:pPr>
        <w:pStyle w:val="ListParagraph"/>
        <w:numPr>
          <w:ilvl w:val="4"/>
          <w:numId w:val="22"/>
        </w:numPr>
        <w:spacing w:after="200"/>
        <w:ind w:left="1440"/>
        <w:rPr>
          <w:rFonts w:eastAsia="Arial" w:cs="Arial"/>
          <w:szCs w:val="20"/>
          <w:u w:val="single"/>
        </w:rPr>
      </w:pPr>
      <w:r w:rsidRPr="00FF78DC">
        <w:rPr>
          <w:rFonts w:eastAsia="Arial" w:cs="Arial"/>
          <w:szCs w:val="20"/>
        </w:rPr>
        <w:t xml:space="preserve">Hyperpigmentation that is outside of a </w:t>
      </w:r>
      <w:proofErr w:type="gramStart"/>
      <w:r w:rsidRPr="00FF78DC">
        <w:rPr>
          <w:rFonts w:eastAsia="Arial" w:cs="Arial"/>
          <w:szCs w:val="20"/>
        </w:rPr>
        <w:t>500 micron</w:t>
      </w:r>
      <w:proofErr w:type="gramEnd"/>
      <w:r w:rsidRPr="00FF78DC">
        <w:rPr>
          <w:rFonts w:eastAsia="Arial" w:cs="Arial"/>
          <w:szCs w:val="20"/>
        </w:rPr>
        <w:t xml:space="preserve"> radius from the center of the fovea; </w:t>
      </w:r>
    </w:p>
    <w:p w14:paraId="31B364B0" w14:textId="77777777" w:rsidR="0048658D" w:rsidRPr="00FF78DC" w:rsidRDefault="0048658D" w:rsidP="005F07FE">
      <w:pPr>
        <w:pStyle w:val="ListParagraph"/>
        <w:numPr>
          <w:ilvl w:val="4"/>
          <w:numId w:val="22"/>
        </w:numPr>
        <w:spacing w:after="200"/>
        <w:ind w:left="1440"/>
        <w:rPr>
          <w:rFonts w:eastAsia="Arial" w:cs="Arial"/>
          <w:szCs w:val="20"/>
          <w:u w:val="single"/>
        </w:rPr>
      </w:pPr>
      <w:r w:rsidRPr="00FF78DC">
        <w:rPr>
          <w:rFonts w:eastAsia="Arial" w:cs="Arial"/>
          <w:szCs w:val="20"/>
        </w:rPr>
        <w:t xml:space="preserve">Retinal </w:t>
      </w:r>
      <w:proofErr w:type="gramStart"/>
      <w:r w:rsidRPr="00FF78DC">
        <w:rPr>
          <w:rFonts w:eastAsia="Arial" w:cs="Arial"/>
          <w:szCs w:val="20"/>
        </w:rPr>
        <w:t>opacification;</w:t>
      </w:r>
      <w:proofErr w:type="gramEnd"/>
    </w:p>
    <w:p w14:paraId="4A2A8B61" w14:textId="77777777" w:rsidR="0048658D" w:rsidRPr="00FF78DC" w:rsidRDefault="0048658D" w:rsidP="005F07FE">
      <w:pPr>
        <w:pStyle w:val="ListParagraph"/>
        <w:numPr>
          <w:ilvl w:val="4"/>
          <w:numId w:val="22"/>
        </w:numPr>
        <w:spacing w:after="200"/>
        <w:ind w:left="1440"/>
        <w:rPr>
          <w:rFonts w:eastAsia="Arial" w:cs="Arial"/>
          <w:szCs w:val="20"/>
          <w:u w:val="single"/>
        </w:rPr>
      </w:pPr>
      <w:r w:rsidRPr="00FF78DC">
        <w:rPr>
          <w:rFonts w:eastAsia="Arial" w:cs="Arial"/>
          <w:szCs w:val="20"/>
        </w:rPr>
        <w:t xml:space="preserve">Crystalline </w:t>
      </w:r>
      <w:proofErr w:type="gramStart"/>
      <w:r w:rsidRPr="00FF78DC">
        <w:rPr>
          <w:rFonts w:eastAsia="Arial" w:cs="Arial"/>
          <w:szCs w:val="20"/>
        </w:rPr>
        <w:t>deposits;</w:t>
      </w:r>
      <w:proofErr w:type="gramEnd"/>
    </w:p>
    <w:p w14:paraId="5D31E11A" w14:textId="77777777" w:rsidR="0048658D" w:rsidRPr="00FF78DC" w:rsidRDefault="0048658D" w:rsidP="005F07FE">
      <w:pPr>
        <w:pStyle w:val="ListParagraph"/>
        <w:numPr>
          <w:ilvl w:val="4"/>
          <w:numId w:val="22"/>
        </w:numPr>
        <w:spacing w:after="200"/>
        <w:ind w:left="1440"/>
        <w:rPr>
          <w:rFonts w:eastAsia="Arial" w:cs="Arial"/>
          <w:szCs w:val="20"/>
          <w:u w:val="single"/>
        </w:rPr>
      </w:pPr>
      <w:r w:rsidRPr="00FF78DC">
        <w:rPr>
          <w:rFonts w:eastAsia="Arial" w:cs="Arial"/>
          <w:szCs w:val="20"/>
        </w:rPr>
        <w:t xml:space="preserve">Right angle vessels; </w:t>
      </w:r>
      <w:r w:rsidRPr="00FF78DC">
        <w:rPr>
          <w:rFonts w:eastAsia="Arial" w:cs="Arial"/>
          <w:b/>
          <w:bCs/>
          <w:szCs w:val="20"/>
        </w:rPr>
        <w:t>OR</w:t>
      </w:r>
    </w:p>
    <w:p w14:paraId="5D958C9E" w14:textId="77777777" w:rsidR="0048658D" w:rsidRPr="00FF78DC" w:rsidRDefault="0048658D" w:rsidP="005F07FE">
      <w:pPr>
        <w:pStyle w:val="ListParagraph"/>
        <w:numPr>
          <w:ilvl w:val="4"/>
          <w:numId w:val="22"/>
        </w:numPr>
        <w:spacing w:after="200"/>
        <w:ind w:left="1440"/>
        <w:rPr>
          <w:rFonts w:eastAsia="Arial" w:cs="Arial"/>
          <w:szCs w:val="20"/>
          <w:u w:val="single"/>
        </w:rPr>
      </w:pPr>
      <w:r w:rsidRPr="00FF78DC">
        <w:rPr>
          <w:rFonts w:eastAsia="Arial" w:cs="Arial"/>
          <w:szCs w:val="20"/>
        </w:rPr>
        <w:t xml:space="preserve">Inner/outer lamellar </w:t>
      </w:r>
      <w:proofErr w:type="gramStart"/>
      <w:r w:rsidRPr="00FF78DC">
        <w:rPr>
          <w:rFonts w:eastAsia="Arial" w:cs="Arial"/>
          <w:szCs w:val="20"/>
        </w:rPr>
        <w:t>cavities;</w:t>
      </w:r>
      <w:proofErr w:type="gramEnd"/>
    </w:p>
    <w:p w14:paraId="4D4071FF" w14:textId="57226FD4" w:rsidR="0048658D" w:rsidRPr="00FF78DC" w:rsidRDefault="0048658D" w:rsidP="005F07FE">
      <w:pPr>
        <w:pStyle w:val="ListParagraph"/>
        <w:numPr>
          <w:ilvl w:val="3"/>
          <w:numId w:val="22"/>
        </w:numPr>
        <w:spacing w:after="200"/>
        <w:ind w:left="1080"/>
        <w:rPr>
          <w:rFonts w:eastAsia="Arial" w:cs="Arial"/>
          <w:szCs w:val="20"/>
          <w:u w:val="single"/>
        </w:rPr>
      </w:pPr>
      <w:r w:rsidRPr="00FF78DC">
        <w:rPr>
          <w:rFonts w:eastAsia="Arial" w:cs="Arial"/>
          <w:szCs w:val="20"/>
        </w:rPr>
        <w:t xml:space="preserve">Inner Segment/Outer Segment (IS/OS) Photo receptor (PR) break (loss) in ellipsoid zone (EZ); </w:t>
      </w:r>
      <w:r w:rsidRPr="00FF78DC">
        <w:rPr>
          <w:rFonts w:eastAsia="Arial" w:cs="Arial"/>
          <w:b/>
          <w:bCs/>
          <w:szCs w:val="20"/>
        </w:rPr>
        <w:t>AND</w:t>
      </w:r>
    </w:p>
    <w:p w14:paraId="3C62335B" w14:textId="77777777" w:rsidR="0048658D" w:rsidRPr="00FF78DC" w:rsidRDefault="0048658D" w:rsidP="005F07FE">
      <w:pPr>
        <w:pStyle w:val="ListParagraph"/>
        <w:numPr>
          <w:ilvl w:val="3"/>
          <w:numId w:val="22"/>
        </w:numPr>
        <w:spacing w:after="200"/>
        <w:ind w:left="1080"/>
        <w:rPr>
          <w:rFonts w:eastAsia="Arial" w:cs="Arial"/>
          <w:szCs w:val="20"/>
          <w:u w:val="single"/>
        </w:rPr>
      </w:pPr>
      <w:r w:rsidRPr="00FF78DC">
        <w:rPr>
          <w:rFonts w:eastAsia="Arial" w:cs="Arial"/>
          <w:szCs w:val="20"/>
        </w:rPr>
        <w:t>Best corrected visual acuity (BCVA) score of 54 letters or better (20/80 Snellen equivalent) on Early Treatment Diabetic Retinopathy Study (ETDRS) chart.</w:t>
      </w:r>
    </w:p>
    <w:p w14:paraId="67B24D45" w14:textId="77777777" w:rsidR="00677732" w:rsidRPr="00A4145C" w:rsidRDefault="00677732" w:rsidP="00677732">
      <w:pPr>
        <w:pStyle w:val="ListParagraph"/>
        <w:numPr>
          <w:ilvl w:val="0"/>
          <w:numId w:val="0"/>
        </w:numPr>
        <w:ind w:left="360"/>
        <w:rPr>
          <w:rFonts w:eastAsia="Arial"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26D5A6EE" w14:textId="77777777" w:rsidR="005B7749" w:rsidRPr="00E47BE4" w:rsidRDefault="005B7749" w:rsidP="005B7749">
      <w:pPr>
        <w:pStyle w:val="ListParagraph"/>
        <w:numPr>
          <w:ilvl w:val="0"/>
          <w:numId w:val="19"/>
        </w:numPr>
        <w:rPr>
          <w:rFonts w:cs="Arial"/>
          <w:noProof/>
          <w:szCs w:val="20"/>
        </w:rPr>
      </w:pPr>
      <w:bookmarkStart w:id="1" w:name="_Hlk47597237"/>
      <w:r>
        <w:rPr>
          <w:rFonts w:cs="Arial"/>
          <w:noProof/>
          <w:szCs w:val="20"/>
        </w:rPr>
        <w:t xml:space="preserve">Therapy will deny with presence of one of the following: </w:t>
      </w:r>
    </w:p>
    <w:bookmarkEnd w:id="1"/>
    <w:p w14:paraId="6D71BC1E" w14:textId="77777777" w:rsidR="005B7749" w:rsidRDefault="005B7749" w:rsidP="005B7749">
      <w:pPr>
        <w:pStyle w:val="ListParagraph"/>
        <w:numPr>
          <w:ilvl w:val="1"/>
          <w:numId w:val="19"/>
        </w:numPr>
        <w:spacing w:after="200"/>
        <w:rPr>
          <w:rFonts w:eastAsia="Arial" w:cs="Arial"/>
          <w:szCs w:val="20"/>
        </w:rPr>
      </w:pPr>
      <w:r>
        <w:rPr>
          <w:rFonts w:eastAsia="Arial" w:cs="Arial"/>
          <w:szCs w:val="20"/>
        </w:rPr>
        <w:t xml:space="preserve">Any approval criteria are not </w:t>
      </w:r>
      <w:proofErr w:type="gramStart"/>
      <w:r>
        <w:rPr>
          <w:rFonts w:eastAsia="Arial" w:cs="Arial"/>
          <w:szCs w:val="20"/>
        </w:rPr>
        <w:t>met;</w:t>
      </w:r>
      <w:proofErr w:type="gramEnd"/>
    </w:p>
    <w:p w14:paraId="3F4ACBED" w14:textId="77777777" w:rsidR="005B7749" w:rsidRPr="00302F60" w:rsidRDefault="005B7749" w:rsidP="005B7749">
      <w:pPr>
        <w:pStyle w:val="ListParagraph"/>
        <w:numPr>
          <w:ilvl w:val="1"/>
          <w:numId w:val="19"/>
        </w:numPr>
        <w:spacing w:after="200"/>
        <w:rPr>
          <w:rFonts w:eastAsia="Arial" w:cs="Arial"/>
          <w:szCs w:val="20"/>
        </w:rPr>
      </w:pPr>
      <w:r w:rsidRPr="00302F60">
        <w:rPr>
          <w:rFonts w:eastAsia="Arial" w:cs="Arial"/>
          <w:szCs w:val="20"/>
        </w:rPr>
        <w:t xml:space="preserve">Therapy exceeds 2 doses (1 dose per eye) per </w:t>
      </w:r>
      <w:proofErr w:type="gramStart"/>
      <w:r w:rsidRPr="00302F60">
        <w:rPr>
          <w:rFonts w:eastAsia="Arial" w:cs="Arial"/>
          <w:szCs w:val="20"/>
        </w:rPr>
        <w:t>lifetime;</w:t>
      </w:r>
      <w:proofErr w:type="gramEnd"/>
    </w:p>
    <w:p w14:paraId="337E14D8" w14:textId="77777777" w:rsidR="005B7749" w:rsidRDefault="005B7749" w:rsidP="005B7749">
      <w:pPr>
        <w:pStyle w:val="ListParagraph"/>
        <w:numPr>
          <w:ilvl w:val="1"/>
          <w:numId w:val="19"/>
        </w:numPr>
        <w:spacing w:after="200"/>
        <w:rPr>
          <w:rFonts w:eastAsia="Arial" w:cs="Arial"/>
          <w:szCs w:val="20"/>
        </w:rPr>
      </w:pPr>
      <w:r w:rsidRPr="00302F60">
        <w:rPr>
          <w:rFonts w:eastAsia="Arial" w:cs="Arial"/>
          <w:szCs w:val="20"/>
        </w:rPr>
        <w:t xml:space="preserve">Participant has evidence of neovascular </w:t>
      </w:r>
      <w:proofErr w:type="spellStart"/>
      <w:r w:rsidRPr="00302F60">
        <w:rPr>
          <w:rFonts w:eastAsia="Arial" w:cs="Arial"/>
          <w:szCs w:val="20"/>
        </w:rPr>
        <w:t>MacTel</w:t>
      </w:r>
      <w:proofErr w:type="spellEnd"/>
      <w:r w:rsidRPr="00302F60">
        <w:rPr>
          <w:rFonts w:eastAsia="Arial" w:cs="Arial"/>
          <w:szCs w:val="20"/>
        </w:rPr>
        <w:t xml:space="preserve"> type </w:t>
      </w:r>
      <w:proofErr w:type="gramStart"/>
      <w:r w:rsidRPr="00302F60">
        <w:rPr>
          <w:rFonts w:eastAsia="Arial" w:cs="Arial"/>
          <w:szCs w:val="20"/>
        </w:rPr>
        <w:t>2;</w:t>
      </w:r>
      <w:proofErr w:type="gramEnd"/>
      <w:r w:rsidRPr="00302F60">
        <w:rPr>
          <w:rFonts w:eastAsia="Arial" w:cs="Arial"/>
          <w:szCs w:val="20"/>
        </w:rPr>
        <w:t xml:space="preserve"> </w:t>
      </w:r>
      <w:r w:rsidRPr="00A138AD">
        <w:rPr>
          <w:rFonts w:eastAsia="Arial" w:cs="Arial"/>
          <w:b/>
          <w:bCs/>
          <w:szCs w:val="20"/>
        </w:rPr>
        <w:t>OR</w:t>
      </w:r>
    </w:p>
    <w:p w14:paraId="06F282D5" w14:textId="77777777" w:rsidR="005B7749" w:rsidRPr="00FA283C" w:rsidRDefault="005B7749" w:rsidP="005B7749">
      <w:pPr>
        <w:pStyle w:val="ListParagraph"/>
        <w:numPr>
          <w:ilvl w:val="1"/>
          <w:numId w:val="19"/>
        </w:numPr>
        <w:tabs>
          <w:tab w:val="left" w:pos="5195"/>
        </w:tabs>
        <w:spacing w:after="200"/>
        <w:rPr>
          <w:rFonts w:cs="Arial"/>
          <w:noProof/>
          <w:szCs w:val="20"/>
        </w:rPr>
      </w:pPr>
      <w:r w:rsidRPr="00FA283C">
        <w:rPr>
          <w:rFonts w:eastAsia="Arial" w:cs="Arial"/>
          <w:szCs w:val="20"/>
        </w:rPr>
        <w:t>Participant shows evidence of foveal involvement.</w:t>
      </w:r>
      <w:r w:rsidRPr="00FA283C">
        <w:rPr>
          <w:rFonts w:cs="Arial"/>
          <w:noProof/>
          <w:szCs w:val="20"/>
        </w:rPr>
        <w:tab/>
      </w:r>
    </w:p>
    <w:p w14:paraId="4D21EAF1" w14:textId="77777777" w:rsidR="001E4CBA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BD95161" w14:textId="77777777" w:rsidR="005F6104" w:rsidRPr="00C02553" w:rsidRDefault="005F6104" w:rsidP="005F6104">
      <w:pPr>
        <w:pStyle w:val="Heading1"/>
        <w:rPr>
          <w:lang w:val="en-US"/>
        </w:rPr>
      </w:pPr>
      <w:bookmarkStart w:id="2" w:name="_Hlk34120952"/>
      <w:r w:rsidRPr="00C02553">
        <w:rPr>
          <w:lang w:val="en-US"/>
        </w:rPr>
        <w:t>Disposition of Edit</w:t>
      </w:r>
    </w:p>
    <w:p w14:paraId="2B4EAF92" w14:textId="77777777" w:rsidR="005F6104" w:rsidRPr="00C02553" w:rsidRDefault="005F6104" w:rsidP="005F6104">
      <w:r w:rsidRPr="00696E3A">
        <w:rPr>
          <w:b/>
          <w:bCs/>
        </w:rPr>
        <w:t>Denial:</w:t>
      </w:r>
      <w:r w:rsidRPr="00C02553">
        <w:t xml:space="preserve"> </w:t>
      </w:r>
      <w:r w:rsidRPr="00CC6BDE">
        <w:t>Exception code “0682” (Clinical Edit)</w:t>
      </w:r>
    </w:p>
    <w:p w14:paraId="04B2330F" w14:textId="77777777" w:rsidR="005F6104" w:rsidRPr="00C02553" w:rsidRDefault="005F6104" w:rsidP="005F6104">
      <w:r w:rsidRPr="00696E3A">
        <w:rPr>
          <w:b/>
          <w:bCs/>
        </w:rPr>
        <w:t>Rule Type:</w:t>
      </w:r>
      <w:r w:rsidRPr="00C02553">
        <w:t xml:space="preserve"> </w:t>
      </w:r>
      <w:r>
        <w:t>CE</w:t>
      </w:r>
    </w:p>
    <w:p w14:paraId="52C569C7" w14:textId="77777777" w:rsidR="00560BFE" w:rsidRPr="004E3570" w:rsidRDefault="00343D6B" w:rsidP="00560BFE">
      <w:pPr>
        <w:rPr>
          <w:rFonts w:cs="Arial"/>
          <w:szCs w:val="20"/>
        </w:rPr>
      </w:pPr>
      <w:r w:rsidRPr="00696E3A">
        <w:rPr>
          <w:b/>
          <w:bCs/>
        </w:rPr>
        <w:t>Default Approval Period:</w:t>
      </w:r>
      <w:r w:rsidR="00973BD6">
        <w:t xml:space="preserve"> </w:t>
      </w:r>
      <w:r w:rsidR="00560BFE">
        <w:rPr>
          <w:rFonts w:cs="Arial"/>
          <w:szCs w:val="20"/>
        </w:rPr>
        <w:t>30 days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2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0405A4F8" w14:textId="77777777" w:rsidR="00EF672F" w:rsidRPr="00A9111F" w:rsidRDefault="00EF672F" w:rsidP="00EF672F">
      <w:pPr>
        <w:pStyle w:val="ListParagraph"/>
        <w:numPr>
          <w:ilvl w:val="0"/>
          <w:numId w:val="23"/>
        </w:numPr>
        <w:spacing w:after="200" w:line="276" w:lineRule="auto"/>
        <w:rPr>
          <w:rFonts w:cs="Arial"/>
          <w:szCs w:val="20"/>
          <w:shd w:val="clear" w:color="auto" w:fill="FFFFFF"/>
        </w:rPr>
      </w:pPr>
      <w:proofErr w:type="spellStart"/>
      <w:r w:rsidRPr="00A9111F">
        <w:rPr>
          <w:rFonts w:cs="Arial"/>
          <w:szCs w:val="20"/>
          <w:shd w:val="clear" w:color="auto" w:fill="FFFFFF"/>
        </w:rPr>
        <w:t>Encelto</w:t>
      </w:r>
      <w:proofErr w:type="spellEnd"/>
      <w:r w:rsidRPr="00A9111F">
        <w:rPr>
          <w:rFonts w:cs="Arial"/>
          <w:szCs w:val="20"/>
          <w:shd w:val="clear" w:color="auto" w:fill="FFFFFF"/>
        </w:rPr>
        <w:t xml:space="preserve"> [Package insert]. Cumberland RI: Horizon Neurotech Pharmaceuticals, Inc. March 2025.</w:t>
      </w:r>
    </w:p>
    <w:p w14:paraId="67967DEE" w14:textId="77777777" w:rsidR="00EF672F" w:rsidRPr="00A9111F" w:rsidRDefault="00EF672F" w:rsidP="00EF672F">
      <w:pPr>
        <w:pStyle w:val="ListParagraph"/>
        <w:numPr>
          <w:ilvl w:val="0"/>
          <w:numId w:val="23"/>
        </w:numPr>
        <w:spacing w:after="200" w:line="276" w:lineRule="auto"/>
        <w:rPr>
          <w:rFonts w:cs="Arial"/>
          <w:szCs w:val="20"/>
          <w:shd w:val="clear" w:color="auto" w:fill="FFFFFF"/>
        </w:rPr>
      </w:pPr>
      <w:r w:rsidRPr="00A9111F">
        <w:rPr>
          <w:rFonts w:cs="Arial"/>
          <w:szCs w:val="20"/>
          <w:shd w:val="clear" w:color="auto" w:fill="FFFFFF"/>
        </w:rPr>
        <w:t>IPD Analytics.</w:t>
      </w:r>
      <w:r w:rsidRPr="00A9111F">
        <w:rPr>
          <w:rFonts w:cs="Arial"/>
          <w:szCs w:val="20"/>
        </w:rPr>
        <w:t xml:space="preserve"> </w:t>
      </w:r>
      <w:proofErr w:type="spellStart"/>
      <w:r w:rsidRPr="00A9111F">
        <w:rPr>
          <w:rFonts w:cs="Arial"/>
          <w:szCs w:val="20"/>
          <w:shd w:val="clear" w:color="auto" w:fill="FFFFFF"/>
        </w:rPr>
        <w:t>Encelto</w:t>
      </w:r>
      <w:proofErr w:type="spellEnd"/>
      <w:r w:rsidRPr="00A9111F">
        <w:rPr>
          <w:rFonts w:cs="Arial"/>
          <w:szCs w:val="20"/>
          <w:shd w:val="clear" w:color="auto" w:fill="FFFFFF"/>
        </w:rPr>
        <w:t xml:space="preserve"> (</w:t>
      </w:r>
      <w:proofErr w:type="spellStart"/>
      <w:r w:rsidRPr="00A9111F">
        <w:rPr>
          <w:rFonts w:cs="Arial"/>
          <w:szCs w:val="20"/>
          <w:shd w:val="clear" w:color="auto" w:fill="FFFFFF"/>
        </w:rPr>
        <w:t>revakinagene</w:t>
      </w:r>
      <w:proofErr w:type="spellEnd"/>
      <w:r w:rsidRPr="00A9111F">
        <w:rPr>
          <w:rFonts w:cs="Arial"/>
          <w:szCs w:val="20"/>
          <w:shd w:val="clear" w:color="auto" w:fill="FFFFFF"/>
        </w:rPr>
        <w:t xml:space="preserve"> </w:t>
      </w:r>
      <w:proofErr w:type="spellStart"/>
      <w:r w:rsidRPr="00A9111F">
        <w:rPr>
          <w:rFonts w:cs="Arial"/>
          <w:szCs w:val="20"/>
          <w:shd w:val="clear" w:color="auto" w:fill="FFFFFF"/>
        </w:rPr>
        <w:t>taroretcel-lwey</w:t>
      </w:r>
      <w:proofErr w:type="spellEnd"/>
      <w:r w:rsidRPr="00A9111F">
        <w:rPr>
          <w:rFonts w:cs="Arial"/>
          <w:szCs w:val="20"/>
          <w:shd w:val="clear" w:color="auto" w:fill="FFFFFF"/>
        </w:rPr>
        <w:t>)</w:t>
      </w:r>
      <w:r w:rsidRPr="00A9111F">
        <w:rPr>
          <w:rFonts w:cs="Arial"/>
          <w:color w:val="000000"/>
          <w:szCs w:val="20"/>
          <w:shd w:val="clear" w:color="auto" w:fill="FFFFFF"/>
        </w:rPr>
        <w:t xml:space="preserve"> New Drug Review</w:t>
      </w:r>
      <w:r w:rsidRPr="00A9111F">
        <w:rPr>
          <w:rFonts w:cs="Arial"/>
          <w:szCs w:val="20"/>
          <w:shd w:val="clear" w:color="auto" w:fill="FFFFFF"/>
        </w:rPr>
        <w:t>. April 2025.</w:t>
      </w:r>
    </w:p>
    <w:p w14:paraId="136A0A60" w14:textId="77777777" w:rsidR="00EF672F" w:rsidRPr="00A9111F" w:rsidRDefault="00EF672F" w:rsidP="00EF672F">
      <w:pPr>
        <w:pStyle w:val="ListParagraph"/>
        <w:numPr>
          <w:ilvl w:val="0"/>
          <w:numId w:val="23"/>
        </w:numPr>
        <w:spacing w:after="200" w:line="276" w:lineRule="auto"/>
        <w:rPr>
          <w:rFonts w:cs="Arial"/>
          <w:szCs w:val="20"/>
          <w:shd w:val="clear" w:color="auto" w:fill="FFFFFF"/>
        </w:rPr>
      </w:pPr>
      <w:r w:rsidRPr="00A9111F">
        <w:rPr>
          <w:rFonts w:cs="Arial"/>
          <w:szCs w:val="20"/>
          <w:shd w:val="clear" w:color="auto" w:fill="FFFFFF"/>
        </w:rPr>
        <w:t xml:space="preserve">Kedarisetti, K. C., Narayanan, R., Stewart, M. W., Reddy Gurram, N., &amp; Khanani, A. M. (2022). Macular Telangiectasia Type 2: A Comprehensive Review. Clinical ophthalmology (Auckland, N.Z.), 16, 3297–3309. </w:t>
      </w:r>
      <w:hyperlink r:id="rId11" w:tooltip="Link to Macular Telangiectasia Type 2: A Comprehensive Review. Clinical ophthalmology " w:history="1">
        <w:r w:rsidRPr="00A9111F">
          <w:rPr>
            <w:rStyle w:val="Hyperlink"/>
            <w:rFonts w:cs="Arial"/>
            <w:szCs w:val="20"/>
            <w:shd w:val="clear" w:color="auto" w:fill="FFFFFF"/>
          </w:rPr>
          <w:t>https://doi.org/10.2147/OPTH.S373538</w:t>
        </w:r>
      </w:hyperlink>
    </w:p>
    <w:p w14:paraId="661CC277" w14:textId="77777777" w:rsidR="00EF672F" w:rsidRPr="00A9111F" w:rsidRDefault="00EF672F" w:rsidP="00EF672F">
      <w:pPr>
        <w:pStyle w:val="ListParagraph"/>
        <w:numPr>
          <w:ilvl w:val="0"/>
          <w:numId w:val="23"/>
        </w:numPr>
        <w:spacing w:after="200" w:line="276" w:lineRule="auto"/>
        <w:rPr>
          <w:rFonts w:cs="Arial"/>
          <w:szCs w:val="20"/>
          <w:shd w:val="clear" w:color="auto" w:fill="FFFFFF"/>
        </w:rPr>
      </w:pPr>
      <w:r w:rsidRPr="00A9111F">
        <w:rPr>
          <w:rFonts w:cs="Arial"/>
          <w:szCs w:val="20"/>
          <w:shd w:val="clear" w:color="auto" w:fill="FFFFFF"/>
        </w:rPr>
        <w:t xml:space="preserve">Çoban Karataş, M., Yılmaz, G., Yüce Sezen, A., &amp; </w:t>
      </w:r>
      <w:proofErr w:type="spellStart"/>
      <w:r w:rsidRPr="00A9111F">
        <w:rPr>
          <w:rFonts w:cs="Arial"/>
          <w:szCs w:val="20"/>
          <w:shd w:val="clear" w:color="auto" w:fill="FFFFFF"/>
        </w:rPr>
        <w:t>Sarıtürk</w:t>
      </w:r>
      <w:proofErr w:type="spellEnd"/>
      <w:r w:rsidRPr="00A9111F">
        <w:rPr>
          <w:rFonts w:cs="Arial"/>
          <w:szCs w:val="20"/>
          <w:shd w:val="clear" w:color="auto" w:fill="FFFFFF"/>
        </w:rPr>
        <w:t>, Ç. (2022). Clinical Features of Untreated Type 2 Macular Telangiectasia and Efficacy of Anti-Vascular Endothelial Growth Factor Therapy in Macular Neovascularization. Turkish journal of ophthalmology, 52(1), 45–49. https://doi.org/10.4274/tjo.galenos.2021.75608</w:t>
      </w:r>
    </w:p>
    <w:p w14:paraId="785D34E8" w14:textId="77777777" w:rsidR="00EF672F" w:rsidRDefault="00EF672F" w:rsidP="00EF672F">
      <w:pPr>
        <w:pStyle w:val="ListParagraph"/>
        <w:numPr>
          <w:ilvl w:val="0"/>
          <w:numId w:val="23"/>
        </w:numPr>
        <w:spacing w:after="200" w:line="276" w:lineRule="auto"/>
        <w:rPr>
          <w:rFonts w:cs="Arial"/>
          <w:szCs w:val="20"/>
          <w:shd w:val="clear" w:color="auto" w:fill="FFFFFF"/>
        </w:rPr>
      </w:pPr>
      <w:proofErr w:type="spellStart"/>
      <w:r w:rsidRPr="00A9111F">
        <w:rPr>
          <w:rFonts w:cs="Arial"/>
          <w:szCs w:val="20"/>
          <w:shd w:val="clear" w:color="auto" w:fill="FFFFFF"/>
          <w:lang w:val="es-US"/>
        </w:rPr>
        <w:t>Khodabande</w:t>
      </w:r>
      <w:proofErr w:type="spellEnd"/>
      <w:r w:rsidRPr="00A9111F">
        <w:rPr>
          <w:rFonts w:cs="Arial"/>
          <w:szCs w:val="20"/>
          <w:shd w:val="clear" w:color="auto" w:fill="FFFFFF"/>
          <w:lang w:val="es-US"/>
        </w:rPr>
        <w:t xml:space="preserve"> A, </w:t>
      </w:r>
      <w:proofErr w:type="spellStart"/>
      <w:r w:rsidRPr="00A9111F">
        <w:rPr>
          <w:rFonts w:cs="Arial"/>
          <w:szCs w:val="20"/>
          <w:shd w:val="clear" w:color="auto" w:fill="FFFFFF"/>
          <w:lang w:val="es-US"/>
        </w:rPr>
        <w:t>Roohipoor</w:t>
      </w:r>
      <w:proofErr w:type="spellEnd"/>
      <w:r w:rsidRPr="00A9111F">
        <w:rPr>
          <w:rFonts w:cs="Arial"/>
          <w:szCs w:val="20"/>
          <w:shd w:val="clear" w:color="auto" w:fill="FFFFFF"/>
          <w:lang w:val="es-US"/>
        </w:rPr>
        <w:t xml:space="preserve"> R, </w:t>
      </w:r>
      <w:proofErr w:type="spellStart"/>
      <w:r w:rsidRPr="00A9111F">
        <w:rPr>
          <w:rFonts w:cs="Arial"/>
          <w:szCs w:val="20"/>
          <w:shd w:val="clear" w:color="auto" w:fill="FFFFFF"/>
          <w:lang w:val="es-US"/>
        </w:rPr>
        <w:t>Zamani</w:t>
      </w:r>
      <w:proofErr w:type="spellEnd"/>
      <w:r w:rsidRPr="00A9111F">
        <w:rPr>
          <w:rFonts w:cs="Arial"/>
          <w:szCs w:val="20"/>
          <w:shd w:val="clear" w:color="auto" w:fill="FFFFFF"/>
          <w:lang w:val="es-US"/>
        </w:rPr>
        <w:t xml:space="preserve"> J, et al. </w:t>
      </w:r>
      <w:r w:rsidRPr="00A9111F">
        <w:rPr>
          <w:rFonts w:cs="Arial"/>
          <w:szCs w:val="20"/>
          <w:shd w:val="clear" w:color="auto" w:fill="FFFFFF"/>
        </w:rPr>
        <w:t xml:space="preserve">Management of Idiopathic Macular Telangiectasia Type 2. </w:t>
      </w:r>
      <w:proofErr w:type="spellStart"/>
      <w:r w:rsidRPr="00A9111F">
        <w:rPr>
          <w:rFonts w:cs="Arial"/>
          <w:szCs w:val="20"/>
          <w:shd w:val="clear" w:color="auto" w:fill="FFFFFF"/>
        </w:rPr>
        <w:t>Ophthalmol</w:t>
      </w:r>
      <w:proofErr w:type="spellEnd"/>
      <w:r w:rsidRPr="00A9111F">
        <w:rPr>
          <w:rFonts w:cs="Arial"/>
          <w:szCs w:val="20"/>
          <w:shd w:val="clear" w:color="auto" w:fill="FFFFFF"/>
        </w:rPr>
        <w:t xml:space="preserve"> Ther. 2019;8(2):155-175. doi:10.1007/s40123-019-0170-1</w:t>
      </w:r>
    </w:p>
    <w:p w14:paraId="2AC394C7" w14:textId="77777777" w:rsidR="00EF672F" w:rsidRPr="008D3781" w:rsidRDefault="00EF672F" w:rsidP="00EF672F">
      <w:pPr>
        <w:pStyle w:val="ListParagraph"/>
        <w:numPr>
          <w:ilvl w:val="0"/>
          <w:numId w:val="23"/>
        </w:numPr>
        <w:spacing w:after="200" w:line="276" w:lineRule="auto"/>
        <w:rPr>
          <w:rFonts w:cs="Arial"/>
          <w:szCs w:val="20"/>
          <w:shd w:val="clear" w:color="auto" w:fill="FFFFFF"/>
        </w:rPr>
      </w:pPr>
      <w:r w:rsidRPr="008D3781">
        <w:rPr>
          <w:rFonts w:cs="Arial"/>
          <w:szCs w:val="20"/>
          <w:shd w:val="clear" w:color="auto" w:fill="FFFFFF"/>
        </w:rPr>
        <w:t xml:space="preserve">Wells, J., Yan, J. &amp; Capone Jr., A. (2024). Post Hoc Analyses of Responder Status in Phase 3 Studies of Ciliary Neurotrophic Factor–Producing </w:t>
      </w:r>
      <w:proofErr w:type="spellStart"/>
      <w:r w:rsidRPr="008D3781">
        <w:rPr>
          <w:rFonts w:cs="Arial"/>
          <w:szCs w:val="20"/>
          <w:shd w:val="clear" w:color="auto" w:fill="FFFFFF"/>
        </w:rPr>
        <w:t>Revakinagene</w:t>
      </w:r>
      <w:proofErr w:type="spellEnd"/>
      <w:r w:rsidRPr="008D3781">
        <w:rPr>
          <w:rFonts w:cs="Arial"/>
          <w:szCs w:val="20"/>
          <w:shd w:val="clear" w:color="auto" w:fill="FFFFFF"/>
        </w:rPr>
        <w:t xml:space="preserve"> </w:t>
      </w:r>
      <w:proofErr w:type="spellStart"/>
      <w:r w:rsidRPr="008D3781">
        <w:rPr>
          <w:rFonts w:cs="Arial"/>
          <w:szCs w:val="20"/>
          <w:shd w:val="clear" w:color="auto" w:fill="FFFFFF"/>
        </w:rPr>
        <w:t>Taroretcel</w:t>
      </w:r>
      <w:proofErr w:type="spellEnd"/>
      <w:r w:rsidRPr="008D3781">
        <w:rPr>
          <w:rFonts w:cs="Arial"/>
          <w:szCs w:val="20"/>
          <w:shd w:val="clear" w:color="auto" w:fill="FFFFFF"/>
        </w:rPr>
        <w:t xml:space="preserve"> in People </w:t>
      </w:r>
      <w:proofErr w:type="gramStart"/>
      <w:r w:rsidRPr="008D3781">
        <w:rPr>
          <w:rFonts w:cs="Arial"/>
          <w:szCs w:val="20"/>
          <w:shd w:val="clear" w:color="auto" w:fill="FFFFFF"/>
        </w:rPr>
        <w:t>With</w:t>
      </w:r>
      <w:proofErr w:type="gramEnd"/>
      <w:r w:rsidRPr="008D3781">
        <w:rPr>
          <w:rFonts w:cs="Arial"/>
          <w:szCs w:val="20"/>
          <w:shd w:val="clear" w:color="auto" w:fill="FFFFFF"/>
        </w:rPr>
        <w:t xml:space="preserve"> Macular Telangiectasia Type 2. </w:t>
      </w:r>
      <w:proofErr w:type="spellStart"/>
      <w:r w:rsidRPr="008D3781">
        <w:rPr>
          <w:rFonts w:cs="Arial"/>
          <w:szCs w:val="20"/>
          <w:shd w:val="clear" w:color="auto" w:fill="FFFFFF"/>
        </w:rPr>
        <w:t>Euretina</w:t>
      </w:r>
      <w:proofErr w:type="spellEnd"/>
      <w:r w:rsidRPr="008D3781">
        <w:rPr>
          <w:rFonts w:cs="Arial"/>
          <w:szCs w:val="20"/>
          <w:shd w:val="clear" w:color="auto" w:fill="FFFFFF"/>
        </w:rPr>
        <w:t xml:space="preserve"> Congress 2024 Abstracts.</w:t>
      </w:r>
      <w:r>
        <w:rPr>
          <w:rFonts w:cs="Arial"/>
          <w:szCs w:val="20"/>
          <w:shd w:val="clear" w:color="auto" w:fill="FFFFFF"/>
        </w:rPr>
        <w:t xml:space="preserve"> </w:t>
      </w:r>
      <w:hyperlink r:id="rId12" w:tooltip="Link to Post Hoc Analyses of Responder Status in Phase 3 Studies of Ciliary Neurotrophic Factor–Producing Revakinagene Taroretcel in People With Macular Telangiectasia Type 2" w:history="1">
        <w:r w:rsidRPr="00361B55">
          <w:rPr>
            <w:rStyle w:val="Hyperlink"/>
            <w:rFonts w:cs="Arial"/>
            <w:szCs w:val="20"/>
            <w:shd w:val="clear" w:color="auto" w:fill="FFFFFF"/>
          </w:rPr>
          <w:t xml:space="preserve">Post Hoc Analyses of Responder Status in Phase 3 Studies of Ciliary Neurotrophic Factor–Producing </w:t>
        </w:r>
        <w:proofErr w:type="spellStart"/>
        <w:r w:rsidRPr="00361B55">
          <w:rPr>
            <w:rStyle w:val="Hyperlink"/>
            <w:rFonts w:cs="Arial"/>
            <w:szCs w:val="20"/>
            <w:shd w:val="clear" w:color="auto" w:fill="FFFFFF"/>
          </w:rPr>
          <w:t>Revakinagene</w:t>
        </w:r>
        <w:proofErr w:type="spellEnd"/>
        <w:r w:rsidRPr="00361B55">
          <w:rPr>
            <w:rStyle w:val="Hyperlink"/>
            <w:rFonts w:cs="Arial"/>
            <w:szCs w:val="20"/>
            <w:shd w:val="clear" w:color="auto" w:fill="FFFFFF"/>
          </w:rPr>
          <w:t xml:space="preserve"> </w:t>
        </w:r>
        <w:proofErr w:type="spellStart"/>
        <w:r w:rsidRPr="00361B55">
          <w:rPr>
            <w:rStyle w:val="Hyperlink"/>
            <w:rFonts w:cs="Arial"/>
            <w:szCs w:val="20"/>
            <w:shd w:val="clear" w:color="auto" w:fill="FFFFFF"/>
          </w:rPr>
          <w:t>Taroretcel</w:t>
        </w:r>
        <w:proofErr w:type="spellEnd"/>
        <w:r w:rsidRPr="00361B55">
          <w:rPr>
            <w:rStyle w:val="Hyperlink"/>
            <w:rFonts w:cs="Arial"/>
            <w:szCs w:val="20"/>
            <w:shd w:val="clear" w:color="auto" w:fill="FFFFFF"/>
          </w:rPr>
          <w:t xml:space="preserve"> in People </w:t>
        </w:r>
        <w:proofErr w:type="gramStart"/>
        <w:r w:rsidRPr="00361B55">
          <w:rPr>
            <w:rStyle w:val="Hyperlink"/>
            <w:rFonts w:cs="Arial"/>
            <w:szCs w:val="20"/>
            <w:shd w:val="clear" w:color="auto" w:fill="FFFFFF"/>
          </w:rPr>
          <w:t>With</w:t>
        </w:r>
        <w:proofErr w:type="gramEnd"/>
        <w:r w:rsidRPr="00361B55">
          <w:rPr>
            <w:rStyle w:val="Hyperlink"/>
            <w:rFonts w:cs="Arial"/>
            <w:szCs w:val="20"/>
            <w:shd w:val="clear" w:color="auto" w:fill="FFFFFF"/>
          </w:rPr>
          <w:t xml:space="preserve"> Macular Telangiectasia Type 2</w:t>
        </w:r>
      </w:hyperlink>
    </w:p>
    <w:p w14:paraId="2C2F70BC" w14:textId="77777777" w:rsidR="00EF672F" w:rsidRDefault="00EF672F" w:rsidP="00EF672F">
      <w:pPr>
        <w:pStyle w:val="ListParagraph"/>
        <w:numPr>
          <w:ilvl w:val="0"/>
          <w:numId w:val="23"/>
        </w:numPr>
        <w:spacing w:after="200" w:line="276" w:lineRule="auto"/>
        <w:rPr>
          <w:rFonts w:cs="Arial"/>
          <w:szCs w:val="20"/>
          <w:shd w:val="clear" w:color="auto" w:fill="FFFFFF"/>
        </w:rPr>
      </w:pPr>
      <w:r>
        <w:rPr>
          <w:rFonts w:cs="Arial"/>
          <w:szCs w:val="20"/>
          <w:shd w:val="clear" w:color="auto" w:fill="FFFFFF"/>
        </w:rPr>
        <w:t xml:space="preserve">UpToDate </w:t>
      </w:r>
      <w:proofErr w:type="spellStart"/>
      <w:r>
        <w:rPr>
          <w:rFonts w:cs="Arial"/>
          <w:szCs w:val="20"/>
          <w:shd w:val="clear" w:color="auto" w:fill="FFFFFF"/>
        </w:rPr>
        <w:t>Lexidrug</w:t>
      </w:r>
      <w:proofErr w:type="spellEnd"/>
      <w:r>
        <w:rPr>
          <w:rFonts w:cs="Arial"/>
          <w:szCs w:val="20"/>
          <w:shd w:val="clear" w:color="auto" w:fill="FFFFFF"/>
        </w:rPr>
        <w:t>; 2025</w:t>
      </w:r>
    </w:p>
    <w:p w14:paraId="3FA1E7DB" w14:textId="529F225E" w:rsidR="00777CA4" w:rsidRPr="00EF672F" w:rsidRDefault="00EF672F" w:rsidP="00EF672F">
      <w:pPr>
        <w:pStyle w:val="ListParagraph"/>
        <w:numPr>
          <w:ilvl w:val="0"/>
          <w:numId w:val="23"/>
        </w:numPr>
        <w:spacing w:after="200" w:line="276" w:lineRule="auto"/>
        <w:rPr>
          <w:rFonts w:cs="Arial"/>
          <w:szCs w:val="20"/>
          <w:shd w:val="clear" w:color="auto" w:fill="FFFFFF"/>
        </w:rPr>
      </w:pPr>
      <w:r>
        <w:rPr>
          <w:rFonts w:cs="Arial"/>
          <w:szCs w:val="20"/>
          <w:shd w:val="clear" w:color="auto" w:fill="FFFFFF"/>
        </w:rPr>
        <w:t>Clinical Pharmacology, Elsevier; 2025</w:t>
      </w:r>
    </w:p>
    <w:sectPr w:rsidR="00777CA4" w:rsidRPr="00EF672F" w:rsidSect="00AB0B9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CCD30" w14:textId="77777777" w:rsidR="00947568" w:rsidRPr="00C02553" w:rsidRDefault="00947568" w:rsidP="00AE77DB">
      <w:r w:rsidRPr="00C02553">
        <w:separator/>
      </w:r>
    </w:p>
  </w:endnote>
  <w:endnote w:type="continuationSeparator" w:id="0">
    <w:p w14:paraId="0CF1992C" w14:textId="77777777" w:rsidR="00947568" w:rsidRPr="00C02553" w:rsidRDefault="00947568" w:rsidP="00AE77DB">
      <w:r w:rsidRPr="00C02553">
        <w:continuationSeparator/>
      </w:r>
    </w:p>
  </w:endnote>
  <w:endnote w:type="continuationNotice" w:id="1">
    <w:p w14:paraId="7F83C288" w14:textId="77777777" w:rsidR="00947568" w:rsidRPr="00C02553" w:rsidRDefault="009475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C8686" w14:textId="77777777" w:rsidR="00947568" w:rsidRPr="00C02553" w:rsidRDefault="00947568" w:rsidP="00AE77DB">
      <w:r w:rsidRPr="00C02553">
        <w:separator/>
      </w:r>
    </w:p>
  </w:footnote>
  <w:footnote w:type="continuationSeparator" w:id="0">
    <w:p w14:paraId="300A46BE" w14:textId="77777777" w:rsidR="00947568" w:rsidRPr="00C02553" w:rsidRDefault="00947568" w:rsidP="00AE77DB">
      <w:r w:rsidRPr="00C02553">
        <w:continuationSeparator/>
      </w:r>
    </w:p>
  </w:footnote>
  <w:footnote w:type="continuationNotice" w:id="1">
    <w:p w14:paraId="23666C99" w14:textId="77777777" w:rsidR="00947568" w:rsidRPr="00C02553" w:rsidRDefault="009475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480AC806" w:rsidR="00006A61" w:rsidRPr="00C02553" w:rsidRDefault="00006A61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60A86C96" w:rsidR="00596936" w:rsidRDefault="005969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33CC84AE" w:rsidR="00006A61" w:rsidRPr="00C02553" w:rsidRDefault="00AB0B9F">
    <w:pPr>
      <w:pStyle w:val="Header"/>
      <w:rPr>
        <w:rFonts w:ascii="Times New Roman" w:hAnsi="Times New Roman"/>
      </w:rPr>
    </w:pPr>
    <w:r w:rsidRPr="00C02553">
      <w:rPr>
        <w:noProof/>
      </w:rPr>
      <w:drawing>
        <wp:anchor distT="0" distB="0" distL="114300" distR="114300" simplePos="0" relativeHeight="251666432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dec="http://schemas.microsoft.com/office/drawing/2017/decorative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3BF7483"/>
    <w:multiLevelType w:val="hybridMultilevel"/>
    <w:tmpl w:val="703631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48D40C3"/>
    <w:multiLevelType w:val="multilevel"/>
    <w:tmpl w:val="E1A2A51C"/>
    <w:numStyleLink w:val="References"/>
  </w:abstractNum>
  <w:abstractNum w:abstractNumId="6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767116"/>
    <w:multiLevelType w:val="hybridMultilevel"/>
    <w:tmpl w:val="30326E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3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BF7EE3"/>
    <w:multiLevelType w:val="hybridMultilevel"/>
    <w:tmpl w:val="F572D9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C12ECC"/>
    <w:multiLevelType w:val="hybridMultilevel"/>
    <w:tmpl w:val="E78ECE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C353422"/>
    <w:multiLevelType w:val="hybridMultilevel"/>
    <w:tmpl w:val="C3148890"/>
    <w:lvl w:ilvl="0" w:tplc="A8A43FF4">
      <w:numFmt w:val="bullet"/>
      <w:lvlText w:val=""/>
      <w:lvlJc w:val="left"/>
      <w:pPr>
        <w:ind w:left="360" w:hanging="360"/>
      </w:pPr>
      <w:rPr>
        <w:rFonts w:ascii="Symbol" w:eastAsia="Arial" w:hAnsi="Symbol" w:cs="Arial" w:hint="default"/>
      </w:rPr>
    </w:lvl>
    <w:lvl w:ilvl="1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DB91844"/>
    <w:multiLevelType w:val="hybridMultilevel"/>
    <w:tmpl w:val="04A6B0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4064CF6"/>
    <w:multiLevelType w:val="hybridMultilevel"/>
    <w:tmpl w:val="C3E229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21"/>
  </w:num>
  <w:num w:numId="3" w16cid:durableId="1729067566">
    <w:abstractNumId w:val="5"/>
  </w:num>
  <w:num w:numId="4" w16cid:durableId="320159068">
    <w:abstractNumId w:val="9"/>
  </w:num>
  <w:num w:numId="5" w16cid:durableId="1769498754">
    <w:abstractNumId w:val="3"/>
  </w:num>
  <w:num w:numId="6" w16cid:durableId="1094596320">
    <w:abstractNumId w:val="17"/>
  </w:num>
  <w:num w:numId="7" w16cid:durableId="2110008555">
    <w:abstractNumId w:val="2"/>
  </w:num>
  <w:num w:numId="8" w16cid:durableId="489712751">
    <w:abstractNumId w:val="8"/>
  </w:num>
  <w:num w:numId="9" w16cid:durableId="1085147965">
    <w:abstractNumId w:val="13"/>
  </w:num>
  <w:num w:numId="10" w16cid:durableId="917518096">
    <w:abstractNumId w:val="10"/>
  </w:num>
  <w:num w:numId="11" w16cid:durableId="1894998475">
    <w:abstractNumId w:val="1"/>
  </w:num>
  <w:num w:numId="12" w16cid:durableId="1418215296">
    <w:abstractNumId w:val="18"/>
  </w:num>
  <w:num w:numId="13" w16cid:durableId="604729665">
    <w:abstractNumId w:val="6"/>
  </w:num>
  <w:num w:numId="14" w16cid:durableId="1805081292">
    <w:abstractNumId w:val="15"/>
  </w:num>
  <w:num w:numId="15" w16cid:durableId="1911186802">
    <w:abstractNumId w:val="7"/>
  </w:num>
  <w:num w:numId="16" w16cid:durableId="1014304344">
    <w:abstractNumId w:val="19"/>
  </w:num>
  <w:num w:numId="17" w16cid:durableId="1397899452">
    <w:abstractNumId w:val="16"/>
  </w:num>
  <w:num w:numId="18" w16cid:durableId="279147771">
    <w:abstractNumId w:val="17"/>
  </w:num>
  <w:num w:numId="19" w16cid:durableId="69162268">
    <w:abstractNumId w:val="20"/>
  </w:num>
  <w:num w:numId="20" w16cid:durableId="404764218">
    <w:abstractNumId w:val="12"/>
  </w:num>
  <w:num w:numId="21" w16cid:durableId="245579271">
    <w:abstractNumId w:val="14"/>
  </w:num>
  <w:num w:numId="22" w16cid:durableId="796334518">
    <w:abstractNumId w:val="11"/>
  </w:num>
  <w:num w:numId="23" w16cid:durableId="547297602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7CBA"/>
    <w:rsid w:val="000276D9"/>
    <w:rsid w:val="000344C5"/>
    <w:rsid w:val="00040AD3"/>
    <w:rsid w:val="00053807"/>
    <w:rsid w:val="000572E5"/>
    <w:rsid w:val="00061541"/>
    <w:rsid w:val="00064162"/>
    <w:rsid w:val="00065C22"/>
    <w:rsid w:val="00074464"/>
    <w:rsid w:val="00076030"/>
    <w:rsid w:val="00082590"/>
    <w:rsid w:val="000913C3"/>
    <w:rsid w:val="000953B9"/>
    <w:rsid w:val="000A2D17"/>
    <w:rsid w:val="000A413B"/>
    <w:rsid w:val="000A6279"/>
    <w:rsid w:val="000B496B"/>
    <w:rsid w:val="000C3940"/>
    <w:rsid w:val="000C5992"/>
    <w:rsid w:val="000D6316"/>
    <w:rsid w:val="000D6FF7"/>
    <w:rsid w:val="000E1479"/>
    <w:rsid w:val="000E231E"/>
    <w:rsid w:val="000E247D"/>
    <w:rsid w:val="000E6B14"/>
    <w:rsid w:val="000E70D8"/>
    <w:rsid w:val="001062F6"/>
    <w:rsid w:val="00112FC7"/>
    <w:rsid w:val="00125F5F"/>
    <w:rsid w:val="00126951"/>
    <w:rsid w:val="00126B60"/>
    <w:rsid w:val="00127EF6"/>
    <w:rsid w:val="001310AD"/>
    <w:rsid w:val="001314A5"/>
    <w:rsid w:val="00132C7F"/>
    <w:rsid w:val="00143A11"/>
    <w:rsid w:val="00144DBE"/>
    <w:rsid w:val="00152C8B"/>
    <w:rsid w:val="0015636A"/>
    <w:rsid w:val="00172053"/>
    <w:rsid w:val="00177A80"/>
    <w:rsid w:val="001808B8"/>
    <w:rsid w:val="001A50CB"/>
    <w:rsid w:val="001A74B7"/>
    <w:rsid w:val="001B2D47"/>
    <w:rsid w:val="001B5F66"/>
    <w:rsid w:val="001C0250"/>
    <w:rsid w:val="001C6DA4"/>
    <w:rsid w:val="001C73B1"/>
    <w:rsid w:val="001D1E7D"/>
    <w:rsid w:val="001D5213"/>
    <w:rsid w:val="001D6567"/>
    <w:rsid w:val="001E2CCB"/>
    <w:rsid w:val="001E4CBA"/>
    <w:rsid w:val="001E523C"/>
    <w:rsid w:val="001E6008"/>
    <w:rsid w:val="001E61DF"/>
    <w:rsid w:val="001F2B9F"/>
    <w:rsid w:val="001F3A35"/>
    <w:rsid w:val="001F5954"/>
    <w:rsid w:val="00202DD3"/>
    <w:rsid w:val="00206E7D"/>
    <w:rsid w:val="00217E14"/>
    <w:rsid w:val="00217EFD"/>
    <w:rsid w:val="00222134"/>
    <w:rsid w:val="0022233F"/>
    <w:rsid w:val="00222EE6"/>
    <w:rsid w:val="00226275"/>
    <w:rsid w:val="00241104"/>
    <w:rsid w:val="00246564"/>
    <w:rsid w:val="00246A3B"/>
    <w:rsid w:val="00250FBF"/>
    <w:rsid w:val="00255404"/>
    <w:rsid w:val="0025594F"/>
    <w:rsid w:val="00270C5E"/>
    <w:rsid w:val="00280019"/>
    <w:rsid w:val="00290A03"/>
    <w:rsid w:val="0029159A"/>
    <w:rsid w:val="00291600"/>
    <w:rsid w:val="002A02F4"/>
    <w:rsid w:val="002A6942"/>
    <w:rsid w:val="002C2C41"/>
    <w:rsid w:val="002C62E7"/>
    <w:rsid w:val="002E05E2"/>
    <w:rsid w:val="002E2DD6"/>
    <w:rsid w:val="002E3F28"/>
    <w:rsid w:val="002E4164"/>
    <w:rsid w:val="002F0E52"/>
    <w:rsid w:val="002F2274"/>
    <w:rsid w:val="002F2405"/>
    <w:rsid w:val="002F690F"/>
    <w:rsid w:val="0030301F"/>
    <w:rsid w:val="00303B21"/>
    <w:rsid w:val="003105A5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276BF"/>
    <w:rsid w:val="00330DD4"/>
    <w:rsid w:val="003345D2"/>
    <w:rsid w:val="003355AC"/>
    <w:rsid w:val="00343D6B"/>
    <w:rsid w:val="00346090"/>
    <w:rsid w:val="00347FB5"/>
    <w:rsid w:val="00351E4B"/>
    <w:rsid w:val="00355515"/>
    <w:rsid w:val="003608B5"/>
    <w:rsid w:val="003613AF"/>
    <w:rsid w:val="00375B06"/>
    <w:rsid w:val="003878C1"/>
    <w:rsid w:val="00396C0B"/>
    <w:rsid w:val="003A630F"/>
    <w:rsid w:val="003B3958"/>
    <w:rsid w:val="003B4820"/>
    <w:rsid w:val="003B5F4B"/>
    <w:rsid w:val="003B682F"/>
    <w:rsid w:val="003C53FC"/>
    <w:rsid w:val="003C7013"/>
    <w:rsid w:val="003D4704"/>
    <w:rsid w:val="003D641B"/>
    <w:rsid w:val="003F227C"/>
    <w:rsid w:val="004023CC"/>
    <w:rsid w:val="00403A25"/>
    <w:rsid w:val="00407564"/>
    <w:rsid w:val="00411152"/>
    <w:rsid w:val="004156AA"/>
    <w:rsid w:val="004253A1"/>
    <w:rsid w:val="004313B6"/>
    <w:rsid w:val="00433339"/>
    <w:rsid w:val="00446BBC"/>
    <w:rsid w:val="004472C0"/>
    <w:rsid w:val="00450705"/>
    <w:rsid w:val="00451928"/>
    <w:rsid w:val="004540E3"/>
    <w:rsid w:val="00460B5D"/>
    <w:rsid w:val="0046618B"/>
    <w:rsid w:val="004727CD"/>
    <w:rsid w:val="0048608C"/>
    <w:rsid w:val="0048658D"/>
    <w:rsid w:val="00496E57"/>
    <w:rsid w:val="004B3E10"/>
    <w:rsid w:val="004C0F5D"/>
    <w:rsid w:val="004C2B30"/>
    <w:rsid w:val="004C375A"/>
    <w:rsid w:val="004C4954"/>
    <w:rsid w:val="004C5767"/>
    <w:rsid w:val="004D0080"/>
    <w:rsid w:val="004D5322"/>
    <w:rsid w:val="004D78B0"/>
    <w:rsid w:val="004E611F"/>
    <w:rsid w:val="004F2A79"/>
    <w:rsid w:val="004F4D37"/>
    <w:rsid w:val="004F7FEA"/>
    <w:rsid w:val="00501A14"/>
    <w:rsid w:val="00501DE3"/>
    <w:rsid w:val="005058CB"/>
    <w:rsid w:val="0051044D"/>
    <w:rsid w:val="005139E4"/>
    <w:rsid w:val="00514C8A"/>
    <w:rsid w:val="00515075"/>
    <w:rsid w:val="00516D12"/>
    <w:rsid w:val="00520FE9"/>
    <w:rsid w:val="005233E7"/>
    <w:rsid w:val="00526C8D"/>
    <w:rsid w:val="005328B2"/>
    <w:rsid w:val="00535BD5"/>
    <w:rsid w:val="00540977"/>
    <w:rsid w:val="00546F90"/>
    <w:rsid w:val="00551668"/>
    <w:rsid w:val="005572D5"/>
    <w:rsid w:val="00560BFE"/>
    <w:rsid w:val="00566BE4"/>
    <w:rsid w:val="00570D21"/>
    <w:rsid w:val="00576113"/>
    <w:rsid w:val="00584BE9"/>
    <w:rsid w:val="00590652"/>
    <w:rsid w:val="0059235F"/>
    <w:rsid w:val="00596936"/>
    <w:rsid w:val="005A2F1E"/>
    <w:rsid w:val="005A4232"/>
    <w:rsid w:val="005B7749"/>
    <w:rsid w:val="005C3616"/>
    <w:rsid w:val="005D36B2"/>
    <w:rsid w:val="005D52E7"/>
    <w:rsid w:val="005D78B5"/>
    <w:rsid w:val="005D7A3D"/>
    <w:rsid w:val="005E3572"/>
    <w:rsid w:val="005E45E4"/>
    <w:rsid w:val="005F07FE"/>
    <w:rsid w:val="005F0A81"/>
    <w:rsid w:val="005F0FCF"/>
    <w:rsid w:val="005F6104"/>
    <w:rsid w:val="0060042F"/>
    <w:rsid w:val="006008BC"/>
    <w:rsid w:val="00602CFD"/>
    <w:rsid w:val="00606B55"/>
    <w:rsid w:val="00612A7B"/>
    <w:rsid w:val="00616E5E"/>
    <w:rsid w:val="006173A4"/>
    <w:rsid w:val="006205AD"/>
    <w:rsid w:val="00625C3A"/>
    <w:rsid w:val="006330F3"/>
    <w:rsid w:val="00635DDB"/>
    <w:rsid w:val="0064149A"/>
    <w:rsid w:val="00646DFE"/>
    <w:rsid w:val="00650530"/>
    <w:rsid w:val="00650C96"/>
    <w:rsid w:val="00653788"/>
    <w:rsid w:val="0065477F"/>
    <w:rsid w:val="006560B3"/>
    <w:rsid w:val="00656896"/>
    <w:rsid w:val="00661656"/>
    <w:rsid w:val="0066374F"/>
    <w:rsid w:val="00677732"/>
    <w:rsid w:val="00677C65"/>
    <w:rsid w:val="00693152"/>
    <w:rsid w:val="00694FAE"/>
    <w:rsid w:val="00696E3A"/>
    <w:rsid w:val="006A0834"/>
    <w:rsid w:val="006A4BBD"/>
    <w:rsid w:val="006A52F1"/>
    <w:rsid w:val="006B561D"/>
    <w:rsid w:val="006B6D5D"/>
    <w:rsid w:val="006C5C31"/>
    <w:rsid w:val="006D2330"/>
    <w:rsid w:val="006D4731"/>
    <w:rsid w:val="006E0F8B"/>
    <w:rsid w:val="006E12F7"/>
    <w:rsid w:val="006E29D7"/>
    <w:rsid w:val="007068A4"/>
    <w:rsid w:val="00706D67"/>
    <w:rsid w:val="00713052"/>
    <w:rsid w:val="00721367"/>
    <w:rsid w:val="007231FA"/>
    <w:rsid w:val="00732C67"/>
    <w:rsid w:val="00734418"/>
    <w:rsid w:val="007422A1"/>
    <w:rsid w:val="00757080"/>
    <w:rsid w:val="00757826"/>
    <w:rsid w:val="00762B13"/>
    <w:rsid w:val="007632B7"/>
    <w:rsid w:val="0076382F"/>
    <w:rsid w:val="00765768"/>
    <w:rsid w:val="00765D10"/>
    <w:rsid w:val="00766AC8"/>
    <w:rsid w:val="00767486"/>
    <w:rsid w:val="0077070E"/>
    <w:rsid w:val="0077296A"/>
    <w:rsid w:val="007773E8"/>
    <w:rsid w:val="00777CA4"/>
    <w:rsid w:val="00792DF0"/>
    <w:rsid w:val="0079438F"/>
    <w:rsid w:val="007A058B"/>
    <w:rsid w:val="007A3034"/>
    <w:rsid w:val="007A43F8"/>
    <w:rsid w:val="007A527E"/>
    <w:rsid w:val="007A53E7"/>
    <w:rsid w:val="007A78F7"/>
    <w:rsid w:val="007B3333"/>
    <w:rsid w:val="007B379F"/>
    <w:rsid w:val="007B37D6"/>
    <w:rsid w:val="007B5D30"/>
    <w:rsid w:val="007D16D1"/>
    <w:rsid w:val="007D2920"/>
    <w:rsid w:val="007D42DD"/>
    <w:rsid w:val="007E6A37"/>
    <w:rsid w:val="007F1774"/>
    <w:rsid w:val="007F593C"/>
    <w:rsid w:val="00811A70"/>
    <w:rsid w:val="0081406E"/>
    <w:rsid w:val="00832211"/>
    <w:rsid w:val="008325F4"/>
    <w:rsid w:val="00832AC8"/>
    <w:rsid w:val="00846FA4"/>
    <w:rsid w:val="008524BA"/>
    <w:rsid w:val="00852B74"/>
    <w:rsid w:val="00856928"/>
    <w:rsid w:val="00865538"/>
    <w:rsid w:val="00870875"/>
    <w:rsid w:val="0088225C"/>
    <w:rsid w:val="00884026"/>
    <w:rsid w:val="00884C78"/>
    <w:rsid w:val="008859E1"/>
    <w:rsid w:val="00896264"/>
    <w:rsid w:val="008A2549"/>
    <w:rsid w:val="008A5D88"/>
    <w:rsid w:val="008B2851"/>
    <w:rsid w:val="008B2912"/>
    <w:rsid w:val="008C000E"/>
    <w:rsid w:val="008D0F2F"/>
    <w:rsid w:val="008D237F"/>
    <w:rsid w:val="008D3FD8"/>
    <w:rsid w:val="008D6B05"/>
    <w:rsid w:val="008E7D2D"/>
    <w:rsid w:val="008F44C0"/>
    <w:rsid w:val="008F5999"/>
    <w:rsid w:val="00903AD6"/>
    <w:rsid w:val="00904D7A"/>
    <w:rsid w:val="00915332"/>
    <w:rsid w:val="00915FEB"/>
    <w:rsid w:val="009204BB"/>
    <w:rsid w:val="00935918"/>
    <w:rsid w:val="00935EC3"/>
    <w:rsid w:val="00947568"/>
    <w:rsid w:val="00951097"/>
    <w:rsid w:val="00952592"/>
    <w:rsid w:val="00953C1E"/>
    <w:rsid w:val="0096210F"/>
    <w:rsid w:val="00962633"/>
    <w:rsid w:val="00963187"/>
    <w:rsid w:val="00963ACF"/>
    <w:rsid w:val="00963D1C"/>
    <w:rsid w:val="00964284"/>
    <w:rsid w:val="0097028A"/>
    <w:rsid w:val="00973BD6"/>
    <w:rsid w:val="00984549"/>
    <w:rsid w:val="00985D28"/>
    <w:rsid w:val="00991BF0"/>
    <w:rsid w:val="00992EA3"/>
    <w:rsid w:val="00997842"/>
    <w:rsid w:val="009A0FB1"/>
    <w:rsid w:val="009A1FAC"/>
    <w:rsid w:val="009B001A"/>
    <w:rsid w:val="009B1A62"/>
    <w:rsid w:val="009C3CC7"/>
    <w:rsid w:val="009D2057"/>
    <w:rsid w:val="009D3D6C"/>
    <w:rsid w:val="009D5551"/>
    <w:rsid w:val="009D62DB"/>
    <w:rsid w:val="009E3B42"/>
    <w:rsid w:val="009F518A"/>
    <w:rsid w:val="00A02AF6"/>
    <w:rsid w:val="00A05B60"/>
    <w:rsid w:val="00A13266"/>
    <w:rsid w:val="00A14FA6"/>
    <w:rsid w:val="00A15D64"/>
    <w:rsid w:val="00A20575"/>
    <w:rsid w:val="00A32452"/>
    <w:rsid w:val="00A325CC"/>
    <w:rsid w:val="00A32BBF"/>
    <w:rsid w:val="00A37444"/>
    <w:rsid w:val="00A4145C"/>
    <w:rsid w:val="00A4281A"/>
    <w:rsid w:val="00A459CF"/>
    <w:rsid w:val="00A5014D"/>
    <w:rsid w:val="00A53E96"/>
    <w:rsid w:val="00A56F18"/>
    <w:rsid w:val="00A628F8"/>
    <w:rsid w:val="00A62BAA"/>
    <w:rsid w:val="00A66172"/>
    <w:rsid w:val="00A744C3"/>
    <w:rsid w:val="00AA70AB"/>
    <w:rsid w:val="00AB0B9F"/>
    <w:rsid w:val="00AB1713"/>
    <w:rsid w:val="00AB63BE"/>
    <w:rsid w:val="00AC1EBC"/>
    <w:rsid w:val="00AC2599"/>
    <w:rsid w:val="00AC2DE9"/>
    <w:rsid w:val="00AC3CD9"/>
    <w:rsid w:val="00AD2C5F"/>
    <w:rsid w:val="00AE1481"/>
    <w:rsid w:val="00AE27F9"/>
    <w:rsid w:val="00AE77DB"/>
    <w:rsid w:val="00AF7453"/>
    <w:rsid w:val="00B00FFF"/>
    <w:rsid w:val="00B06084"/>
    <w:rsid w:val="00B16735"/>
    <w:rsid w:val="00B17EDE"/>
    <w:rsid w:val="00B22585"/>
    <w:rsid w:val="00B3301F"/>
    <w:rsid w:val="00B33693"/>
    <w:rsid w:val="00B34C53"/>
    <w:rsid w:val="00B507A5"/>
    <w:rsid w:val="00B52475"/>
    <w:rsid w:val="00B535DA"/>
    <w:rsid w:val="00B56DCC"/>
    <w:rsid w:val="00B56F54"/>
    <w:rsid w:val="00B638C2"/>
    <w:rsid w:val="00B758AB"/>
    <w:rsid w:val="00B76277"/>
    <w:rsid w:val="00B772AB"/>
    <w:rsid w:val="00B80395"/>
    <w:rsid w:val="00B80B56"/>
    <w:rsid w:val="00B86372"/>
    <w:rsid w:val="00BA1C17"/>
    <w:rsid w:val="00BA1D65"/>
    <w:rsid w:val="00BB3B4D"/>
    <w:rsid w:val="00BC351E"/>
    <w:rsid w:val="00BC3F77"/>
    <w:rsid w:val="00BC5635"/>
    <w:rsid w:val="00BC5675"/>
    <w:rsid w:val="00BD081C"/>
    <w:rsid w:val="00BD277B"/>
    <w:rsid w:val="00BD47CA"/>
    <w:rsid w:val="00BD62C7"/>
    <w:rsid w:val="00BE020D"/>
    <w:rsid w:val="00BE354A"/>
    <w:rsid w:val="00BF5EEF"/>
    <w:rsid w:val="00C02553"/>
    <w:rsid w:val="00C04EB6"/>
    <w:rsid w:val="00C056F9"/>
    <w:rsid w:val="00C064B9"/>
    <w:rsid w:val="00C07A7B"/>
    <w:rsid w:val="00C1018C"/>
    <w:rsid w:val="00C1150E"/>
    <w:rsid w:val="00C14D52"/>
    <w:rsid w:val="00C2586C"/>
    <w:rsid w:val="00C26001"/>
    <w:rsid w:val="00C34E72"/>
    <w:rsid w:val="00C3693E"/>
    <w:rsid w:val="00C56B1F"/>
    <w:rsid w:val="00C61B52"/>
    <w:rsid w:val="00C62745"/>
    <w:rsid w:val="00C654CA"/>
    <w:rsid w:val="00C763BD"/>
    <w:rsid w:val="00C779A8"/>
    <w:rsid w:val="00C82E19"/>
    <w:rsid w:val="00C96873"/>
    <w:rsid w:val="00CA1735"/>
    <w:rsid w:val="00CA207E"/>
    <w:rsid w:val="00CA3C4B"/>
    <w:rsid w:val="00CA7252"/>
    <w:rsid w:val="00CA7F3B"/>
    <w:rsid w:val="00CB2C5A"/>
    <w:rsid w:val="00CE0C1C"/>
    <w:rsid w:val="00CE34AF"/>
    <w:rsid w:val="00CF00A4"/>
    <w:rsid w:val="00CF25FB"/>
    <w:rsid w:val="00CF614C"/>
    <w:rsid w:val="00D02F34"/>
    <w:rsid w:val="00D13D87"/>
    <w:rsid w:val="00D16590"/>
    <w:rsid w:val="00D20720"/>
    <w:rsid w:val="00D214CE"/>
    <w:rsid w:val="00D21917"/>
    <w:rsid w:val="00D232D9"/>
    <w:rsid w:val="00D250D9"/>
    <w:rsid w:val="00D27533"/>
    <w:rsid w:val="00D40F9E"/>
    <w:rsid w:val="00D42DA3"/>
    <w:rsid w:val="00D4546D"/>
    <w:rsid w:val="00D47996"/>
    <w:rsid w:val="00D50C35"/>
    <w:rsid w:val="00D61118"/>
    <w:rsid w:val="00D614F1"/>
    <w:rsid w:val="00D70D50"/>
    <w:rsid w:val="00D71917"/>
    <w:rsid w:val="00D95E68"/>
    <w:rsid w:val="00DA0A9B"/>
    <w:rsid w:val="00DA3A0F"/>
    <w:rsid w:val="00DA4E62"/>
    <w:rsid w:val="00DA6990"/>
    <w:rsid w:val="00DB2100"/>
    <w:rsid w:val="00DB27BA"/>
    <w:rsid w:val="00DB3009"/>
    <w:rsid w:val="00DB337A"/>
    <w:rsid w:val="00DC034A"/>
    <w:rsid w:val="00DC51CB"/>
    <w:rsid w:val="00DD3EA5"/>
    <w:rsid w:val="00DD4819"/>
    <w:rsid w:val="00DD4B8A"/>
    <w:rsid w:val="00DD5403"/>
    <w:rsid w:val="00DE1388"/>
    <w:rsid w:val="00DE7501"/>
    <w:rsid w:val="00DF3146"/>
    <w:rsid w:val="00DF57C3"/>
    <w:rsid w:val="00E008D9"/>
    <w:rsid w:val="00E02FE0"/>
    <w:rsid w:val="00E07ABE"/>
    <w:rsid w:val="00E11A3F"/>
    <w:rsid w:val="00E1386E"/>
    <w:rsid w:val="00E2369B"/>
    <w:rsid w:val="00E23EC0"/>
    <w:rsid w:val="00E354AA"/>
    <w:rsid w:val="00E43D54"/>
    <w:rsid w:val="00E442FB"/>
    <w:rsid w:val="00E5127F"/>
    <w:rsid w:val="00E529DB"/>
    <w:rsid w:val="00E53A5E"/>
    <w:rsid w:val="00E6466A"/>
    <w:rsid w:val="00E67F66"/>
    <w:rsid w:val="00E72221"/>
    <w:rsid w:val="00E81B96"/>
    <w:rsid w:val="00E83428"/>
    <w:rsid w:val="00E84C58"/>
    <w:rsid w:val="00E85838"/>
    <w:rsid w:val="00E873A5"/>
    <w:rsid w:val="00E90D11"/>
    <w:rsid w:val="00E915E5"/>
    <w:rsid w:val="00EB0367"/>
    <w:rsid w:val="00EB4FB9"/>
    <w:rsid w:val="00EB5BC8"/>
    <w:rsid w:val="00EC2738"/>
    <w:rsid w:val="00ED760F"/>
    <w:rsid w:val="00ED7B42"/>
    <w:rsid w:val="00EE3EA5"/>
    <w:rsid w:val="00EE613F"/>
    <w:rsid w:val="00EE6BD1"/>
    <w:rsid w:val="00EF0262"/>
    <w:rsid w:val="00EF0828"/>
    <w:rsid w:val="00EF672F"/>
    <w:rsid w:val="00EF6F8B"/>
    <w:rsid w:val="00F01E4A"/>
    <w:rsid w:val="00F03898"/>
    <w:rsid w:val="00F1527A"/>
    <w:rsid w:val="00F2696B"/>
    <w:rsid w:val="00F27821"/>
    <w:rsid w:val="00F4092A"/>
    <w:rsid w:val="00F41F69"/>
    <w:rsid w:val="00F43E41"/>
    <w:rsid w:val="00F4790C"/>
    <w:rsid w:val="00F50C4B"/>
    <w:rsid w:val="00F54C08"/>
    <w:rsid w:val="00F553A2"/>
    <w:rsid w:val="00F6068C"/>
    <w:rsid w:val="00F62F33"/>
    <w:rsid w:val="00F634C1"/>
    <w:rsid w:val="00F63A52"/>
    <w:rsid w:val="00F730BA"/>
    <w:rsid w:val="00F87CCE"/>
    <w:rsid w:val="00F903BE"/>
    <w:rsid w:val="00F95D04"/>
    <w:rsid w:val="00FA16EC"/>
    <w:rsid w:val="00FA2811"/>
    <w:rsid w:val="00FA4837"/>
    <w:rsid w:val="00FB1D33"/>
    <w:rsid w:val="00FB5E96"/>
    <w:rsid w:val="00FC05A0"/>
    <w:rsid w:val="00FC6758"/>
    <w:rsid w:val="00FD34EA"/>
    <w:rsid w:val="00FE3F3E"/>
    <w:rsid w:val="00FE4D52"/>
    <w:rsid w:val="00FE5AEE"/>
    <w:rsid w:val="00FF106B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2129BE48-D7C8-4C65-9B11-898CB537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uiPriority w:val="99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customStyle="1" w:styleId="CommentTextChar">
    <w:name w:val="Comment Text Char"/>
    <w:basedOn w:val="DefaultParagraphFont"/>
    <w:link w:val="CommentText"/>
    <w:semiHidden/>
    <w:rsid w:val="003276BF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abstracts.euretina.org/2024/ca24-2291-9599/r/recZsROqLuUK42aI9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i.org/10.2147/OPTH.S373538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992BC-7C11-4A83-A97F-D2E41AE80BFC}">
  <ds:schemaRefs>
    <ds:schemaRef ds:uri="http://schemas.microsoft.com/office/2006/metadata/properties"/>
    <ds:schemaRef ds:uri="http://schemas.microsoft.com/office/infopath/2007/PartnerControls"/>
    <ds:schemaRef ds:uri="1e4a61f8-8acd-406c-9ffc-156367cd3fec"/>
    <ds:schemaRef ds:uri="54a97082-99d0-4cd5-8c93-88769c19209d"/>
    <ds:schemaRef ds:uri="http://schemas.microsoft.com/sharepoint/v3"/>
    <ds:schemaRef ds:uri="f5eefb00-5952-4f7e-8cf8-96f81cfadd01"/>
    <ds:schemaRef ds:uri="aba01ddc-ae9a-4c9e-819c-7140b4239cde"/>
  </ds:schemaRefs>
</ds:datastoreItem>
</file>

<file path=customXml/itemProps2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A5704A-DDB5-4B1A-A08E-D6935A0CDA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662</Words>
  <Characters>4364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PDL Edit Template</vt:lpstr>
    </vt:vector>
  </TitlesOfParts>
  <Company>DSS</Company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Encelto Implant _WEB_Proposal</dc:title>
  <dc:subject/>
  <dc:creator>DMS</dc:creator>
  <cp:keywords/>
  <cp:lastModifiedBy>Heriford, Katherine</cp:lastModifiedBy>
  <cp:revision>2</cp:revision>
  <cp:lastPrinted>2018-10-31T18:17:00Z</cp:lastPrinted>
  <dcterms:created xsi:type="dcterms:W3CDTF">2026-02-19T16:51:00Z</dcterms:created>
  <dcterms:modified xsi:type="dcterms:W3CDTF">2026-02-19T16:51:00Z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